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63"/>
        <w:tblW w:w="9480" w:type="dxa"/>
        <w:tblLook w:val="04A0" w:firstRow="1" w:lastRow="0" w:firstColumn="1" w:lastColumn="0" w:noHBand="0" w:noVBand="1"/>
      </w:tblPr>
      <w:tblGrid>
        <w:gridCol w:w="5040"/>
        <w:gridCol w:w="340"/>
        <w:gridCol w:w="1440"/>
        <w:gridCol w:w="2660"/>
      </w:tblGrid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000000"/>
              </w:rPr>
            </w:pPr>
          </w:p>
        </w:tc>
      </w:tr>
      <w:tr w:rsidR="00D862C7" w:rsidRPr="00D862C7" w:rsidTr="00D862C7">
        <w:trPr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sz w:val="28"/>
                <w:szCs w:val="28"/>
                <w:u w:val="single"/>
              </w:rPr>
            </w:pPr>
            <w:r w:rsidRPr="00D862C7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B4C6E7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D862C7">
              <w:rPr>
                <w:b/>
                <w:bCs/>
                <w:color w:val="000000"/>
              </w:rPr>
              <w:t xml:space="preserve">DENUMIRE INDICATOR </w:t>
            </w:r>
          </w:p>
        </w:tc>
        <w:tc>
          <w:tcPr>
            <w:tcW w:w="3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4C6E7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r w:rsidRPr="00D862C7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4C6E7"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proofErr w:type="spellStart"/>
            <w:r w:rsidRPr="00D862C7">
              <w:rPr>
                <w:b/>
                <w:bCs/>
                <w:color w:val="000000"/>
              </w:rPr>
              <w:t>Nr</w:t>
            </w:r>
            <w:proofErr w:type="spellEnd"/>
            <w:r w:rsidRPr="00D862C7">
              <w:rPr>
                <w:b/>
                <w:bCs/>
                <w:color w:val="000000"/>
              </w:rPr>
              <w:t xml:space="preserve"> rand </w:t>
            </w:r>
          </w:p>
        </w:tc>
        <w:tc>
          <w:tcPr>
            <w:tcW w:w="26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B4C6E7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  <w:proofErr w:type="spellStart"/>
            <w:r w:rsidRPr="00D862C7">
              <w:rPr>
                <w:b/>
                <w:bCs/>
                <w:color w:val="000000"/>
              </w:rPr>
              <w:t>Previzionat</w:t>
            </w:r>
            <w:proofErr w:type="spellEnd"/>
            <w:r w:rsidRPr="00D862C7">
              <w:rPr>
                <w:b/>
                <w:bCs/>
                <w:color w:val="000000"/>
              </w:rPr>
              <w:t xml:space="preserve"> 2019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B4C6E7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D862C7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B4C6E7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D862C7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B4C6E7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D862C7">
              <w:rPr>
                <w:color w:val="000000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B4C6E7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000000"/>
              </w:rPr>
            </w:pPr>
            <w:r w:rsidRPr="00D862C7">
              <w:rPr>
                <w:color w:val="000000"/>
              </w:rPr>
              <w:t>3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 xml:space="preserve">I. </w:t>
            </w:r>
            <w:proofErr w:type="spellStart"/>
            <w:r w:rsidRPr="00D862C7">
              <w:rPr>
                <w:b/>
                <w:bCs/>
                <w:color w:val="3F3F3F"/>
              </w:rPr>
              <w:t>Venituri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3F3F3F"/>
              </w:rPr>
              <w:t>totale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din care: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69000000</w:t>
            </w:r>
          </w:p>
        </w:tc>
      </w:tr>
      <w:tr w:rsidR="00D862C7" w:rsidRPr="00D862C7" w:rsidTr="00D862C7">
        <w:trPr>
          <w:trHeight w:val="465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1.Venituri din </w:t>
            </w:r>
            <w:proofErr w:type="spellStart"/>
            <w:r w:rsidRPr="00D862C7">
              <w:rPr>
                <w:b/>
                <w:bCs/>
                <w:color w:val="7F7F7F"/>
              </w:rPr>
              <w:t>exploatare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, din care: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68982000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a)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din </w:t>
            </w:r>
            <w:proofErr w:type="spellStart"/>
            <w:r w:rsidRPr="00D862C7">
              <w:rPr>
                <w:color w:val="3F3F3F"/>
              </w:rPr>
              <w:t>activitatea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brokeraj</w:t>
            </w:r>
            <w:proofErr w:type="spellEnd"/>
            <w:r w:rsidRPr="00D862C7">
              <w:rPr>
                <w:color w:val="3F3F3F"/>
              </w:rPr>
              <w:t>, din care: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68982000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-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din </w:t>
            </w:r>
            <w:proofErr w:type="spellStart"/>
            <w:r w:rsidRPr="00D862C7">
              <w:rPr>
                <w:color w:val="3F3F3F"/>
              </w:rPr>
              <w:t>activitatea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intermediere</w:t>
            </w:r>
            <w:proofErr w:type="spellEnd"/>
            <w:r w:rsidRPr="00D862C7">
              <w:rPr>
                <w:color w:val="3F3F3F"/>
              </w:rPr>
              <w:t xml:space="preserve"> in </w:t>
            </w:r>
            <w:proofErr w:type="spellStart"/>
            <w:r w:rsidRPr="00D862C7">
              <w:rPr>
                <w:color w:val="3F3F3F"/>
              </w:rPr>
              <w:t>asigurari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68982000</w:t>
            </w:r>
          </w:p>
        </w:tc>
      </w:tr>
      <w:tr w:rsidR="00D862C7" w:rsidRPr="00D862C7" w:rsidTr="00D862C7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- </w:t>
            </w:r>
            <w:proofErr w:type="spellStart"/>
            <w:proofErr w:type="gramStart"/>
            <w:r w:rsidRPr="00D862C7">
              <w:rPr>
                <w:color w:val="3F3F3F"/>
              </w:rPr>
              <w:t>venituri</w:t>
            </w:r>
            <w:proofErr w:type="spellEnd"/>
            <w:proofErr w:type="gram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conexe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obiectului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activit</w:t>
            </w:r>
            <w:proofErr w:type="spellEnd"/>
            <w:r w:rsidRPr="00D862C7">
              <w:rPr>
                <w:color w:val="3F3F3F"/>
              </w:rPr>
              <w:t xml:space="preserve">. </w:t>
            </w:r>
            <w:proofErr w:type="gramStart"/>
            <w:r w:rsidRPr="00D862C7">
              <w:rPr>
                <w:color w:val="3F3F3F"/>
              </w:rPr>
              <w:t xml:space="preserve">( </w:t>
            </w:r>
            <w:proofErr w:type="spellStart"/>
            <w:r w:rsidRPr="00D862C7">
              <w:rPr>
                <w:color w:val="3F3F3F"/>
              </w:rPr>
              <w:t>comision</w:t>
            </w:r>
            <w:proofErr w:type="spellEnd"/>
            <w:proofErr w:type="gram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asi</w:t>
            </w:r>
            <w:r w:rsidRPr="00D862C7">
              <w:rPr>
                <w:color w:val="3F3F3F"/>
              </w:rPr>
              <w:t>s</w:t>
            </w:r>
            <w:r w:rsidRPr="00D862C7">
              <w:rPr>
                <w:color w:val="3F3F3F"/>
              </w:rPr>
              <w:t>tenta</w:t>
            </w:r>
            <w:proofErr w:type="spellEnd"/>
            <w:r w:rsidRPr="00D862C7">
              <w:rPr>
                <w:color w:val="3F3F3F"/>
              </w:rPr>
              <w:t>, etc.)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b)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din </w:t>
            </w:r>
            <w:proofErr w:type="spellStart"/>
            <w:r w:rsidRPr="00D862C7">
              <w:rPr>
                <w:color w:val="3F3F3F"/>
              </w:rPr>
              <w:t>subventii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exploatare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c) 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din </w:t>
            </w:r>
            <w:proofErr w:type="spellStart"/>
            <w:r w:rsidRPr="00D862C7">
              <w:rPr>
                <w:color w:val="3F3F3F"/>
              </w:rPr>
              <w:t>exploatare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nil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2. </w:t>
            </w:r>
            <w:proofErr w:type="spellStart"/>
            <w:r w:rsidRPr="00D862C7">
              <w:rPr>
                <w:b/>
                <w:bCs/>
                <w:color w:val="7F7F7F"/>
              </w:rPr>
              <w:t>Venituri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financiare</w:t>
            </w:r>
            <w:proofErr w:type="spellEnd"/>
            <w:r w:rsidRPr="00D862C7">
              <w:rPr>
                <w:b/>
                <w:bCs/>
                <w:color w:val="7F7F7F"/>
              </w:rPr>
              <w:t>, din care: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18000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a)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din </w:t>
            </w:r>
            <w:proofErr w:type="spellStart"/>
            <w:r w:rsidRPr="00D862C7">
              <w:rPr>
                <w:color w:val="3F3F3F"/>
              </w:rPr>
              <w:t>dobanzi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18000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b )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venituri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financiare</w:t>
            </w:r>
            <w:proofErr w:type="spellEnd"/>
            <w:r w:rsidRPr="00D862C7">
              <w:rPr>
                <w:color w:val="3F3F3F"/>
              </w:rPr>
              <w:t xml:space="preserve"> ( </w:t>
            </w:r>
            <w:proofErr w:type="spellStart"/>
            <w:r w:rsidRPr="00D862C7">
              <w:rPr>
                <w:color w:val="3F3F3F"/>
              </w:rPr>
              <w:t>diferente</w:t>
            </w:r>
            <w:proofErr w:type="spellEnd"/>
            <w:r w:rsidRPr="00D862C7">
              <w:rPr>
                <w:color w:val="3F3F3F"/>
              </w:rPr>
              <w:t xml:space="preserve"> curs </w:t>
            </w:r>
            <w:proofErr w:type="spellStart"/>
            <w:r w:rsidRPr="00D862C7">
              <w:rPr>
                <w:color w:val="3F3F3F"/>
              </w:rPr>
              <w:t>favorabile</w:t>
            </w:r>
            <w:proofErr w:type="spellEnd"/>
            <w:r w:rsidRPr="00D862C7">
              <w:rPr>
                <w:color w:val="3F3F3F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0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3. </w:t>
            </w:r>
            <w:proofErr w:type="spellStart"/>
            <w:r w:rsidRPr="00D862C7">
              <w:rPr>
                <w:b/>
                <w:bCs/>
                <w:color w:val="7F7F7F"/>
              </w:rPr>
              <w:t>Venituri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extraordinare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 xml:space="preserve">II. </w:t>
            </w:r>
            <w:proofErr w:type="spellStart"/>
            <w:r w:rsidRPr="00D862C7">
              <w:rPr>
                <w:b/>
                <w:bCs/>
                <w:color w:val="3F3F3F"/>
              </w:rPr>
              <w:t>Cheltuieli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3F3F3F"/>
              </w:rPr>
              <w:t>totale</w:t>
            </w:r>
            <w:proofErr w:type="spellEnd"/>
            <w:r w:rsidRPr="00D862C7">
              <w:rPr>
                <w:b/>
                <w:bCs/>
                <w:color w:val="3F3F3F"/>
              </w:rPr>
              <w:t>, din care :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12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63692841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1. </w:t>
            </w:r>
            <w:proofErr w:type="spellStart"/>
            <w:r w:rsidRPr="00D862C7">
              <w:rPr>
                <w:b/>
                <w:bCs/>
                <w:color w:val="7F7F7F"/>
              </w:rPr>
              <w:t>Cheltuieli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pentru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exploatare</w:t>
            </w:r>
            <w:proofErr w:type="spellEnd"/>
            <w:r w:rsidRPr="00D862C7">
              <w:rPr>
                <w:b/>
                <w:bCs/>
                <w:color w:val="7F7F7F"/>
              </w:rPr>
              <w:t>, din care: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63629341</w:t>
            </w:r>
          </w:p>
        </w:tc>
      </w:tr>
      <w:tr w:rsidR="00D862C7" w:rsidRPr="00D862C7" w:rsidTr="00D862C7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a)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mat. </w:t>
            </w:r>
            <w:proofErr w:type="spellStart"/>
            <w:r w:rsidRPr="00D862C7">
              <w:rPr>
                <w:color w:val="3F3F3F"/>
              </w:rPr>
              <w:t>Consumabile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gramStart"/>
            <w:r w:rsidRPr="00D862C7">
              <w:rPr>
                <w:color w:val="3F3F3F"/>
              </w:rPr>
              <w:t xml:space="preserve">( </w:t>
            </w:r>
            <w:proofErr w:type="spellStart"/>
            <w:r w:rsidRPr="00D862C7">
              <w:rPr>
                <w:color w:val="3F3F3F"/>
              </w:rPr>
              <w:t>combustibil</w:t>
            </w:r>
            <w:proofErr w:type="spellEnd"/>
            <w:proofErr w:type="gramEnd"/>
            <w:r w:rsidRPr="00D862C7">
              <w:rPr>
                <w:color w:val="3F3F3F"/>
              </w:rPr>
              <w:t xml:space="preserve">, </w:t>
            </w:r>
            <w:proofErr w:type="spellStart"/>
            <w:r w:rsidRPr="00D862C7">
              <w:rPr>
                <w:color w:val="3F3F3F"/>
              </w:rPr>
              <w:t>piese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schimb</w:t>
            </w:r>
            <w:proofErr w:type="spellEnd"/>
            <w:r w:rsidRPr="00D862C7">
              <w:rPr>
                <w:color w:val="3F3F3F"/>
              </w:rPr>
              <w:t xml:space="preserve">, 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mat. </w:t>
            </w:r>
            <w:proofErr w:type="spellStart"/>
            <w:r w:rsidRPr="00D862C7">
              <w:rPr>
                <w:color w:val="3F3F3F"/>
              </w:rPr>
              <w:t>Consumabile</w:t>
            </w:r>
            <w:proofErr w:type="spellEnd"/>
            <w:r w:rsidRPr="00D862C7">
              <w:rPr>
                <w:color w:val="3F3F3F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115000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b)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privind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obiectele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inventar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30000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c)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personalul</w:t>
            </w:r>
            <w:proofErr w:type="spellEnd"/>
            <w:r w:rsidRPr="00D862C7">
              <w:rPr>
                <w:color w:val="3F3F3F"/>
              </w:rPr>
              <w:t>, din care: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2696653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- </w:t>
            </w:r>
            <w:proofErr w:type="spellStart"/>
            <w:r w:rsidRPr="00D862C7">
              <w:rPr>
                <w:color w:val="3F3F3F"/>
              </w:rPr>
              <w:t>salarii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2572249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- </w:t>
            </w:r>
            <w:proofErr w:type="spellStart"/>
            <w:r w:rsidRPr="00D862C7">
              <w:rPr>
                <w:color w:val="3F3F3F"/>
              </w:rPr>
              <w:t>tichete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acordate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angajatilor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66500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-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privind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asigurarile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protectia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sociala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57904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d)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intretinere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reparatii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80000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e)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chiriile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152688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f)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primele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asigurare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74000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g)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privind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energia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apa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45000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h)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privind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comisioanele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onorariile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</w:pPr>
            <w:r w:rsidRPr="00D862C7">
              <w:t>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proofErr w:type="spellStart"/>
            <w:r w:rsidRPr="00D862C7">
              <w:rPr>
                <w:color w:val="3F3F3F"/>
              </w:rPr>
              <w:t>i</w:t>
            </w:r>
            <w:proofErr w:type="spellEnd"/>
            <w:r w:rsidRPr="00D862C7">
              <w:rPr>
                <w:color w:val="3F3F3F"/>
              </w:rPr>
              <w:t xml:space="preserve">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de protocol, </w:t>
            </w:r>
            <w:proofErr w:type="spellStart"/>
            <w:r w:rsidRPr="00D862C7">
              <w:rPr>
                <w:color w:val="3F3F3F"/>
              </w:rPr>
              <w:t>reclama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publicitate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775000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j)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deplasari</w:t>
            </w:r>
            <w:proofErr w:type="spellEnd"/>
            <w:r w:rsidRPr="00D862C7">
              <w:rPr>
                <w:color w:val="3F3F3F"/>
              </w:rPr>
              <w:t xml:space="preserve">, </w:t>
            </w:r>
            <w:proofErr w:type="spellStart"/>
            <w:r w:rsidRPr="00D862C7">
              <w:rPr>
                <w:color w:val="3F3F3F"/>
              </w:rPr>
              <w:t>detasari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transferari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15000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k)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postale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telecomunicatii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170000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l)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serviciile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bancare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asimilate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110000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m)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serviciile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prestate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terti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1080000</w:t>
            </w:r>
          </w:p>
        </w:tc>
      </w:tr>
      <w:tr w:rsidR="00D862C7" w:rsidRPr="00D862C7" w:rsidTr="00D862C7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n)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comisioanele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datorate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asistentilor</w:t>
            </w:r>
            <w:proofErr w:type="spellEnd"/>
            <w:r w:rsidRPr="00D862C7">
              <w:rPr>
                <w:color w:val="3F3F3F"/>
              </w:rPr>
              <w:t xml:space="preserve"> in </w:t>
            </w:r>
            <w:proofErr w:type="spellStart"/>
            <w:r w:rsidRPr="00D862C7">
              <w:rPr>
                <w:color w:val="3F3F3F"/>
              </w:rPr>
              <w:t>brokeraj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57960000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o)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impozite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taxe</w:t>
            </w:r>
            <w:proofErr w:type="spellEnd"/>
            <w:r w:rsidRPr="00D862C7">
              <w:rPr>
                <w:color w:val="3F3F3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31</w:t>
            </w:r>
          </w:p>
        </w:tc>
        <w:tc>
          <w:tcPr>
            <w:tcW w:w="2660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78000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p)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amortizarile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si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provizioanele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123000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</w:p>
        </w:tc>
      </w:tr>
      <w:tr w:rsidR="00D862C7" w:rsidRPr="00D862C7" w:rsidTr="00D862C7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lastRenderedPageBreak/>
              <w:t xml:space="preserve">q) 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de </w:t>
            </w:r>
            <w:proofErr w:type="spellStart"/>
            <w:r w:rsidRPr="00D862C7">
              <w:rPr>
                <w:color w:val="3F3F3F"/>
              </w:rPr>
              <w:t>exploatare</w:t>
            </w:r>
            <w:proofErr w:type="spellEnd"/>
            <w:r w:rsidRPr="00D862C7">
              <w:rPr>
                <w:color w:val="3F3F3F"/>
              </w:rPr>
              <w:t xml:space="preserve"> ( </w:t>
            </w:r>
            <w:proofErr w:type="spellStart"/>
            <w:r w:rsidRPr="00D862C7">
              <w:rPr>
                <w:color w:val="3F3F3F"/>
              </w:rPr>
              <w:t>amenzi</w:t>
            </w:r>
            <w:proofErr w:type="spellEnd"/>
            <w:r w:rsidRPr="00D862C7">
              <w:rPr>
                <w:color w:val="3F3F3F"/>
              </w:rPr>
              <w:t xml:space="preserve">, </w:t>
            </w:r>
            <w:proofErr w:type="spellStart"/>
            <w:r w:rsidRPr="00D862C7">
              <w:rPr>
                <w:color w:val="3F3F3F"/>
              </w:rPr>
              <w:t>penalitati</w:t>
            </w:r>
            <w:proofErr w:type="spellEnd"/>
            <w:r w:rsidRPr="00D862C7">
              <w:rPr>
                <w:color w:val="3F3F3F"/>
              </w:rPr>
              <w:t xml:space="preserve">, </w:t>
            </w:r>
            <w:proofErr w:type="spellStart"/>
            <w:r w:rsidRPr="00D862C7">
              <w:rPr>
                <w:color w:val="3F3F3F"/>
              </w:rPr>
              <w:t>sponsorizari</w:t>
            </w:r>
            <w:proofErr w:type="spellEnd"/>
            <w:r w:rsidRPr="00D862C7">
              <w:rPr>
                <w:color w:val="3F3F3F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</w:rPr>
            </w:pPr>
            <w:r w:rsidRPr="00D862C7">
              <w:rPr>
                <w:b/>
                <w:bCs/>
              </w:rPr>
              <w:t>125000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2. </w:t>
            </w:r>
            <w:proofErr w:type="spellStart"/>
            <w:r w:rsidRPr="00D862C7">
              <w:rPr>
                <w:b/>
                <w:bCs/>
                <w:color w:val="7F7F7F"/>
              </w:rPr>
              <w:t>Cheltuieli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financiare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din care: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</w:pPr>
            <w:r w:rsidRPr="00D862C7">
              <w:t>63500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a)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cu </w:t>
            </w:r>
            <w:proofErr w:type="spellStart"/>
            <w:r w:rsidRPr="00D862C7">
              <w:rPr>
                <w:color w:val="3F3F3F"/>
              </w:rPr>
              <w:t>dobanzile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</w:pPr>
            <w:r w:rsidRPr="00D862C7">
              <w:t>63500</w:t>
            </w:r>
          </w:p>
        </w:tc>
      </w:tr>
      <w:tr w:rsidR="00D862C7" w:rsidRPr="00D862C7" w:rsidTr="00D862C7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 xml:space="preserve">b) </w:t>
            </w:r>
            <w:proofErr w:type="spellStart"/>
            <w:r w:rsidRPr="00D862C7">
              <w:rPr>
                <w:color w:val="3F3F3F"/>
              </w:rPr>
              <w:t>Alte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cheltuieli</w:t>
            </w:r>
            <w:proofErr w:type="spellEnd"/>
            <w:r w:rsidRPr="00D862C7">
              <w:rPr>
                <w:color w:val="3F3F3F"/>
              </w:rPr>
              <w:t xml:space="preserve"> ( curs </w:t>
            </w:r>
            <w:proofErr w:type="spellStart"/>
            <w:r w:rsidRPr="00D862C7">
              <w:rPr>
                <w:color w:val="3F3F3F"/>
              </w:rPr>
              <w:t>valutar</w:t>
            </w:r>
            <w:proofErr w:type="spellEnd"/>
            <w:r w:rsidRPr="00D862C7">
              <w:rPr>
                <w:color w:val="3F3F3F"/>
              </w:rPr>
              <w:t xml:space="preserve"> </w:t>
            </w:r>
            <w:proofErr w:type="spellStart"/>
            <w:r w:rsidRPr="00D862C7">
              <w:rPr>
                <w:color w:val="3F3F3F"/>
              </w:rPr>
              <w:t>nefavorabil</w:t>
            </w:r>
            <w:proofErr w:type="spellEnd"/>
            <w:r w:rsidRPr="00D862C7">
              <w:rPr>
                <w:color w:val="3F3F3F"/>
              </w:rPr>
              <w:t xml:space="preserve">)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 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B2B2B2"/>
              <w:bottom w:val="nil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 xml:space="preserve">3. </w:t>
            </w:r>
            <w:proofErr w:type="spellStart"/>
            <w:r w:rsidRPr="00D862C7">
              <w:rPr>
                <w:b/>
                <w:bCs/>
                <w:color w:val="7F7F7F"/>
              </w:rPr>
              <w:t>Cheltuieli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  <w:proofErr w:type="spellStart"/>
            <w:r w:rsidRPr="00D862C7">
              <w:rPr>
                <w:b/>
                <w:bCs/>
                <w:color w:val="7F7F7F"/>
              </w:rPr>
              <w:t>extraordinare</w:t>
            </w:r>
            <w:proofErr w:type="spellEnd"/>
            <w:r w:rsidRPr="00D862C7">
              <w:rPr>
                <w:b/>
                <w:bCs/>
                <w:color w:val="7F7F7F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bCs/>
                <w:color w:val="7F7F7F"/>
              </w:rPr>
            </w:pPr>
            <w:r w:rsidRPr="00D862C7">
              <w:rPr>
                <w:b/>
                <w:bCs/>
                <w:color w:val="7F7F7F"/>
              </w:rPr>
              <w:t> 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 xml:space="preserve">III. </w:t>
            </w:r>
            <w:proofErr w:type="spellStart"/>
            <w:r w:rsidRPr="00D862C7">
              <w:rPr>
                <w:b/>
                <w:bCs/>
                <w:color w:val="3F3F3F"/>
              </w:rPr>
              <w:t>Rezultatul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brut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38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5307159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 xml:space="preserve">IV. </w:t>
            </w:r>
            <w:proofErr w:type="spellStart"/>
            <w:r w:rsidRPr="00D862C7">
              <w:rPr>
                <w:b/>
                <w:bCs/>
                <w:color w:val="3F3F3F"/>
              </w:rPr>
              <w:t>Impozit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profit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695316</w:t>
            </w:r>
          </w:p>
        </w:tc>
      </w:tr>
      <w:tr w:rsidR="00D862C7" w:rsidRPr="00D862C7" w:rsidTr="00D862C7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 xml:space="preserve">V. </w:t>
            </w:r>
            <w:proofErr w:type="spellStart"/>
            <w:r w:rsidRPr="00D862C7">
              <w:rPr>
                <w:b/>
                <w:bCs/>
                <w:color w:val="3F3F3F"/>
              </w:rPr>
              <w:t>Rezultatul</w:t>
            </w:r>
            <w:proofErr w:type="spellEnd"/>
            <w:r w:rsidRPr="00D862C7">
              <w:rPr>
                <w:b/>
                <w:bCs/>
                <w:color w:val="3F3F3F"/>
              </w:rPr>
              <w:t xml:space="preserve"> net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center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color w:val="3F3F3F"/>
              </w:rPr>
            </w:pPr>
            <w:r w:rsidRPr="00D862C7">
              <w:rPr>
                <w:color w:val="3F3F3F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B2B2B2"/>
            </w:tcBorders>
            <w:shd w:val="clear" w:color="000000" w:fill="FFF2CC"/>
            <w:noWrap/>
            <w:vAlign w:val="bottom"/>
            <w:hideMark/>
          </w:tcPr>
          <w:p w:rsidR="00D862C7" w:rsidRPr="00D862C7" w:rsidRDefault="00D862C7" w:rsidP="00D862C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b/>
                <w:bCs/>
                <w:color w:val="3F3F3F"/>
              </w:rPr>
            </w:pPr>
            <w:r w:rsidRPr="00D862C7">
              <w:rPr>
                <w:b/>
                <w:bCs/>
                <w:color w:val="3F3F3F"/>
              </w:rPr>
              <w:t>4611843</w:t>
            </w:r>
          </w:p>
        </w:tc>
      </w:tr>
    </w:tbl>
    <w:p w:rsidR="00D862C7" w:rsidRDefault="00D862C7" w:rsidP="00D862C7"/>
    <w:p w:rsidR="00D862C7" w:rsidRDefault="00D862C7" w:rsidP="00D862C7"/>
    <w:p w:rsidR="00D862C7" w:rsidRDefault="00D862C7" w:rsidP="00D862C7"/>
    <w:p w:rsidR="00D862C7" w:rsidRPr="00D862C7" w:rsidRDefault="00D862C7" w:rsidP="00D862C7">
      <w:bookmarkStart w:id="0" w:name="_GoBack"/>
      <w:bookmarkEnd w:id="0"/>
    </w:p>
    <w:sectPr w:rsidR="00D862C7" w:rsidRPr="00D862C7" w:rsidSect="00D862C7">
      <w:headerReference w:type="default" r:id="rId7"/>
      <w:footerReference w:type="default" r:id="rId8"/>
      <w:pgSz w:w="11907" w:h="16839"/>
      <w:pgMar w:top="1584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0A" w:rsidRDefault="00DB780A">
      <w:pPr>
        <w:spacing w:after="0" w:line="240" w:lineRule="auto"/>
      </w:pPr>
      <w:r>
        <w:separator/>
      </w:r>
    </w:p>
  </w:endnote>
  <w:endnote w:type="continuationSeparator" w:id="0">
    <w:p w:rsidR="00DB780A" w:rsidRDefault="00DB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0" w:rsidRDefault="006B004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A72FAC" wp14:editId="3BDCB559">
          <wp:simplePos x="0" y="0"/>
          <wp:positionH relativeFrom="margin">
            <wp:posOffset>-452783</wp:posOffset>
          </wp:positionH>
          <wp:positionV relativeFrom="paragraph">
            <wp:posOffset>-269693</wp:posOffset>
          </wp:positionV>
          <wp:extent cx="7552047" cy="898324"/>
          <wp:effectExtent l="0" t="0" r="0" b="0"/>
          <wp:wrapNone/>
          <wp:docPr id="2" name="Picture 1" descr="Header &amp; Footer - TBK-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7" cy="8983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0A" w:rsidRDefault="00DB78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780A" w:rsidRDefault="00DB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0" w:rsidRDefault="006B00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7A38B" wp14:editId="214A04CF">
          <wp:simplePos x="0" y="0"/>
          <wp:positionH relativeFrom="margin">
            <wp:posOffset>-452783</wp:posOffset>
          </wp:positionH>
          <wp:positionV relativeFrom="margin">
            <wp:posOffset>-1005840</wp:posOffset>
          </wp:positionV>
          <wp:extent cx="7552047" cy="1007952"/>
          <wp:effectExtent l="0" t="0" r="0" b="1698"/>
          <wp:wrapNone/>
          <wp:docPr id="1" name="Picture 0" descr="Header &amp; Footer - TBK-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7" cy="1007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2C3"/>
    <w:rsid w:val="00031DA4"/>
    <w:rsid w:val="00423A23"/>
    <w:rsid w:val="006B0043"/>
    <w:rsid w:val="008C22C3"/>
    <w:rsid w:val="00AC6AEA"/>
    <w:rsid w:val="00D862C7"/>
    <w:rsid w:val="00DB780A"/>
    <w:rsid w:val="00E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b/>
      <w:bCs/>
      <w:color w:val="7F7F7F"/>
    </w:rPr>
  </w:style>
  <w:style w:type="paragraph" w:styleId="Title">
    <w:name w:val="Title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Pr>
      <w:b/>
      <w:bCs/>
      <w:smallCaps/>
      <w:color w:val="1F497D"/>
      <w:spacing w:val="10"/>
      <w:sz w:val="18"/>
      <w:szCs w:val="18"/>
    </w:rPr>
  </w:style>
  <w:style w:type="character" w:styleId="Strong">
    <w:name w:val="Strong"/>
    <w:rPr>
      <w:b/>
      <w:bCs/>
    </w:rPr>
  </w:style>
  <w:style w:type="character" w:styleId="Emphasis">
    <w:name w:val="Emphasis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rPr>
      <w:i/>
      <w:iCs/>
    </w:rPr>
  </w:style>
  <w:style w:type="paragraph" w:styleId="IntenseQuote">
    <w:name w:val="Intense Quote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rPr>
      <w:b/>
      <w:bCs/>
      <w:i/>
      <w:iCs/>
    </w:rPr>
  </w:style>
  <w:style w:type="character" w:styleId="SubtleEmphasis">
    <w:name w:val="Subtle Emphasis"/>
    <w:rPr>
      <w:i/>
      <w:iCs/>
    </w:rPr>
  </w:style>
  <w:style w:type="character" w:styleId="IntenseEmphasis">
    <w:name w:val="Intense Emphasis"/>
    <w:rPr>
      <w:b/>
      <w:bCs/>
    </w:rPr>
  </w:style>
  <w:style w:type="character" w:styleId="SubtleReference">
    <w:name w:val="Subtle Reference"/>
    <w:rPr>
      <w:smallCaps/>
    </w:rPr>
  </w:style>
  <w:style w:type="character" w:styleId="IntenseReference">
    <w:name w:val="Intense Reference"/>
    <w:rPr>
      <w:smallCaps/>
      <w:spacing w:val="5"/>
      <w:u w:val="single"/>
    </w:rPr>
  </w:style>
  <w:style w:type="character" w:styleId="BookTitle">
    <w:name w:val="Book Title"/>
    <w:rPr>
      <w:i/>
      <w:iCs/>
      <w:smallCaps/>
      <w:spacing w:val="5"/>
    </w:rPr>
  </w:style>
  <w:style w:type="paragraph" w:styleId="TOCHeading">
    <w:name w:val="TOC Heading"/>
    <w:basedOn w:val="Heading1"/>
    <w:next w:val="Normal"/>
  </w:style>
  <w:style w:type="character" w:customStyle="1" w:styleId="NoSpacingChar">
    <w:name w:val="No Spacing Cha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b/>
      <w:bCs/>
      <w:color w:val="7F7F7F"/>
    </w:rPr>
  </w:style>
  <w:style w:type="paragraph" w:styleId="Title">
    <w:name w:val="Title"/>
    <w:basedOn w:val="Normal"/>
    <w:next w:val="Normal"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Pr>
      <w:b/>
      <w:bCs/>
      <w:smallCaps/>
      <w:color w:val="1F497D"/>
      <w:spacing w:val="10"/>
      <w:sz w:val="18"/>
      <w:szCs w:val="18"/>
    </w:rPr>
  </w:style>
  <w:style w:type="character" w:styleId="Strong">
    <w:name w:val="Strong"/>
    <w:rPr>
      <w:b/>
      <w:bCs/>
    </w:rPr>
  </w:style>
  <w:style w:type="character" w:styleId="Emphasis">
    <w:name w:val="Emphasis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rPr>
      <w:i/>
      <w:iCs/>
    </w:rPr>
  </w:style>
  <w:style w:type="paragraph" w:styleId="IntenseQuote">
    <w:name w:val="Intense Quote"/>
    <w:basedOn w:val="Normal"/>
    <w:next w:val="Normal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rPr>
      <w:b/>
      <w:bCs/>
      <w:i/>
      <w:iCs/>
    </w:rPr>
  </w:style>
  <w:style w:type="character" w:styleId="SubtleEmphasis">
    <w:name w:val="Subtle Emphasis"/>
    <w:rPr>
      <w:i/>
      <w:iCs/>
    </w:rPr>
  </w:style>
  <w:style w:type="character" w:styleId="IntenseEmphasis">
    <w:name w:val="Intense Emphasis"/>
    <w:rPr>
      <w:b/>
      <w:bCs/>
    </w:rPr>
  </w:style>
  <w:style w:type="character" w:styleId="SubtleReference">
    <w:name w:val="Subtle Reference"/>
    <w:rPr>
      <w:smallCaps/>
    </w:rPr>
  </w:style>
  <w:style w:type="character" w:styleId="IntenseReference">
    <w:name w:val="Intense Reference"/>
    <w:rPr>
      <w:smallCaps/>
      <w:spacing w:val="5"/>
      <w:u w:val="single"/>
    </w:rPr>
  </w:style>
  <w:style w:type="character" w:styleId="BookTitle">
    <w:name w:val="Book Title"/>
    <w:rPr>
      <w:i/>
      <w:iCs/>
      <w:smallCaps/>
      <w:spacing w:val="5"/>
    </w:rPr>
  </w:style>
  <w:style w:type="paragraph" w:styleId="TOCHeading">
    <w:name w:val="TOC Heading"/>
    <w:basedOn w:val="Heading1"/>
    <w:next w:val="Normal"/>
  </w:style>
  <w:style w:type="character" w:customStyle="1" w:styleId="NoSpacingChar">
    <w:name w:val="No Spacing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%20login\Desktop\Transilvania%20Bro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Windows User</dc:creator>
  <cp:keywords>Stationery</cp:keywords>
  <cp:lastModifiedBy>Windows User</cp:lastModifiedBy>
  <cp:revision>2</cp:revision>
  <cp:lastPrinted>2017-06-07T11:59:00Z</cp:lastPrinted>
  <dcterms:created xsi:type="dcterms:W3CDTF">2019-03-18T12:41:00Z</dcterms:created>
  <dcterms:modified xsi:type="dcterms:W3CDTF">2019-03-18T12:41:00Z</dcterms:modified>
</cp:coreProperties>
</file>