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4A7" w:rsidRPr="008174A7" w:rsidRDefault="008174A7" w:rsidP="008174A7">
      <w:pPr>
        <w:spacing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noProof/>
          <w:sz w:val="20"/>
          <w:szCs w:val="20"/>
          <w:lang w:eastAsia="ro-RO"/>
        </w:rPr>
        <w:drawing>
          <wp:inline distT="0" distB="0" distL="0" distR="0" wp14:anchorId="1E35A57D" wp14:editId="0B1A75EB">
            <wp:extent cx="4897120" cy="1524000"/>
            <wp:effectExtent l="0" t="0" r="0" b="0"/>
            <wp:docPr id="1" name="img1" descr="http://www.htmlpublish.com/newTestDocStorage/DocStorage/d29c94bbdc674e3e916342e5fa268059/CV-Europass-20160927-Denes-RO%20%285%29_images/CV-Europass-20160927-Denes-RO%20%285%29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http://www.htmlpublish.com/newTestDocStorage/DocStorage/d29c94bbdc674e3e916342e5fa268059/CV-Europass-20160927-Denes-RO%20%285%29_images/CV-Europass-20160927-Denes-RO%20%285%291x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0901" cy="1556297"/>
                    </a:xfrm>
                    <a:prstGeom prst="rect">
                      <a:avLst/>
                    </a:prstGeom>
                    <a:noFill/>
                    <a:ln>
                      <a:noFill/>
                    </a:ln>
                  </pic:spPr>
                </pic:pic>
              </a:graphicData>
            </a:graphic>
          </wp:inline>
        </w:drawing>
      </w:r>
    </w:p>
    <w:p w:rsidR="008174A7" w:rsidRPr="008174A7" w:rsidRDefault="008174A7" w:rsidP="008174A7">
      <w:pPr>
        <w:spacing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Curriculum vitae</w:t>
      </w:r>
    </w:p>
    <w:p w:rsidR="00C36DB1" w:rsidRDefault="008174A7" w:rsidP="008174A7">
      <w:pPr>
        <w:spacing w:before="690"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 xml:space="preserve">INFORMAŢII PERSONALE </w:t>
      </w:r>
    </w:p>
    <w:p w:rsidR="00A963EF" w:rsidRDefault="008174A7" w:rsidP="008174A7">
      <w:pPr>
        <w:spacing w:before="690"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TASIA - DANIELA DENES</w:t>
      </w:r>
      <w:bookmarkStart w:id="0" w:name="_GoBack"/>
      <w:bookmarkEnd w:id="0"/>
    </w:p>
    <w:p w:rsidR="00A963EF" w:rsidRPr="00A963EF" w:rsidRDefault="00A963EF" w:rsidP="008174A7">
      <w:pPr>
        <w:spacing w:before="690" w:after="0" w:line="240" w:lineRule="auto"/>
        <w:rPr>
          <w:rFonts w:ascii="Times New Roman" w:eastAsia="Times New Roman" w:hAnsi="Times New Roman" w:cs="Times New Roman"/>
          <w:color w:val="3F3A38"/>
          <w:sz w:val="20"/>
          <w:szCs w:val="20"/>
          <w:lang w:eastAsia="ro-RO"/>
        </w:rPr>
      </w:pPr>
      <w:r>
        <w:rPr>
          <w:rFonts w:ascii="Times New Roman" w:eastAsia="Times New Roman" w:hAnsi="Times New Roman" w:cs="Times New Roman"/>
          <w:sz w:val="20"/>
          <w:szCs w:val="20"/>
          <w:lang w:eastAsia="ro-RO"/>
        </w:rPr>
        <w:t>Data nasterii 1974</w:t>
      </w:r>
    </w:p>
    <w:p w:rsidR="008174A7" w:rsidRPr="008174A7" w:rsidRDefault="008174A7" w:rsidP="008174A7">
      <w:pPr>
        <w:spacing w:before="225" w:after="0" w:line="240" w:lineRule="auto"/>
        <w:ind w:hanging="30"/>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 xml:space="preserve">Targu-Mures </w:t>
      </w:r>
      <w:r w:rsidR="00F96DF5">
        <w:rPr>
          <w:rFonts w:ascii="Times New Roman" w:eastAsia="Times New Roman" w:hAnsi="Times New Roman" w:cs="Times New Roman"/>
          <w:sz w:val="20"/>
          <w:szCs w:val="20"/>
          <w:lang w:eastAsia="ro-RO"/>
        </w:rPr>
        <w:t xml:space="preserve">, jud. Mures </w:t>
      </w:r>
    </w:p>
    <w:p w:rsidR="008174A7" w:rsidRPr="008174A7" w:rsidRDefault="008174A7" w:rsidP="008174A7">
      <w:pPr>
        <w:spacing w:before="345"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tasia.denes@denconsult.ro</w:t>
      </w:r>
    </w:p>
    <w:p w:rsidR="008174A7" w:rsidRDefault="008174A7" w:rsidP="008174A7">
      <w:pPr>
        <w:spacing w:before="210"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EXPERIENŢA PROFESIONALĂ</w:t>
      </w:r>
    </w:p>
    <w:p w:rsidR="00F96DF5" w:rsidRDefault="00F96DF5" w:rsidP="008174A7">
      <w:pPr>
        <w:spacing w:before="210" w:after="0" w:line="240" w:lineRule="auto"/>
        <w:rPr>
          <w:rFonts w:ascii="Times New Roman" w:eastAsia="Times New Roman" w:hAnsi="Times New Roman" w:cs="Times New Roman"/>
          <w:sz w:val="20"/>
          <w:szCs w:val="20"/>
          <w:lang w:eastAsia="ro-RO"/>
        </w:rPr>
      </w:pPr>
    </w:p>
    <w:p w:rsidR="00C36DB1" w:rsidRPr="00C36DB1" w:rsidRDefault="00C36DB1" w:rsidP="00F96DF5">
      <w:pPr>
        <w:tabs>
          <w:tab w:val="left" w:pos="2106"/>
        </w:tabs>
        <w:spacing w:after="0" w:line="240" w:lineRule="auto"/>
        <w:rPr>
          <w:rFonts w:ascii="Times New Roman" w:eastAsia="Times New Roman" w:hAnsi="Times New Roman" w:cs="Times New Roman"/>
          <w:sz w:val="20"/>
          <w:szCs w:val="20"/>
          <w:lang w:eastAsia="ro-RO"/>
        </w:rPr>
      </w:pPr>
      <w:r w:rsidRPr="00C36DB1">
        <w:rPr>
          <w:rFonts w:ascii="Times New Roman" w:eastAsia="Times New Roman" w:hAnsi="Times New Roman" w:cs="Times New Roman"/>
          <w:color w:val="0070C0"/>
          <w:sz w:val="20"/>
          <w:szCs w:val="20"/>
          <w:lang w:eastAsia="ro-RO"/>
        </w:rPr>
        <w:t xml:space="preserve">Iunie 2017-Prezent       </w:t>
      </w:r>
      <w:r w:rsidRPr="00C36DB1">
        <w:rPr>
          <w:rFonts w:ascii="Times New Roman" w:eastAsia="Times New Roman" w:hAnsi="Times New Roman" w:cs="Times New Roman"/>
          <w:sz w:val="20"/>
          <w:szCs w:val="20"/>
          <w:lang w:eastAsia="ro-RO"/>
        </w:rPr>
        <w:t xml:space="preserve">Membru CA / Presedinte Comitetul de audit </w:t>
      </w:r>
    </w:p>
    <w:p w:rsidR="00C36DB1" w:rsidRPr="00C36DB1" w:rsidRDefault="00C36DB1" w:rsidP="00F96DF5">
      <w:pPr>
        <w:tabs>
          <w:tab w:val="left" w:pos="2106"/>
        </w:tabs>
        <w:spacing w:after="0" w:line="240" w:lineRule="auto"/>
        <w:rPr>
          <w:rFonts w:ascii="Times New Roman" w:eastAsia="Times New Roman" w:hAnsi="Times New Roman" w:cs="Times New Roman"/>
          <w:sz w:val="20"/>
          <w:szCs w:val="20"/>
          <w:lang w:eastAsia="ro-RO"/>
        </w:rPr>
      </w:pPr>
      <w:r w:rsidRPr="00C36DB1">
        <w:rPr>
          <w:rFonts w:ascii="Times New Roman" w:eastAsia="Times New Roman" w:hAnsi="Times New Roman" w:cs="Times New Roman"/>
          <w:sz w:val="20"/>
          <w:szCs w:val="20"/>
          <w:lang w:eastAsia="ro-RO"/>
        </w:rPr>
        <w:t xml:space="preserve">                                     Soc. TRANSILVANIA BROKER DE ASIGURARE S.A.</w:t>
      </w:r>
    </w:p>
    <w:p w:rsidR="00C36DB1" w:rsidRPr="00C36DB1" w:rsidRDefault="00C36DB1" w:rsidP="00F96DF5">
      <w:pPr>
        <w:tabs>
          <w:tab w:val="left" w:pos="2106"/>
        </w:tabs>
        <w:spacing w:after="0" w:line="240" w:lineRule="auto"/>
        <w:rPr>
          <w:rFonts w:ascii="Times New Roman" w:eastAsia="Times New Roman" w:hAnsi="Times New Roman" w:cs="Times New Roman"/>
          <w:sz w:val="20"/>
          <w:szCs w:val="20"/>
          <w:lang w:eastAsia="ro-RO"/>
        </w:rPr>
      </w:pPr>
      <w:r w:rsidRPr="00C36DB1">
        <w:rPr>
          <w:rFonts w:ascii="Times New Roman" w:eastAsia="Times New Roman" w:hAnsi="Times New Roman" w:cs="Times New Roman"/>
          <w:sz w:val="20"/>
          <w:szCs w:val="20"/>
          <w:lang w:eastAsia="ro-RO"/>
        </w:rPr>
        <w:t xml:space="preserve">                                     Bistrita, str. Zorilor nr.5</w:t>
      </w:r>
    </w:p>
    <w:p w:rsidR="00C36DB1" w:rsidRPr="00C36DB1" w:rsidRDefault="00C36DB1" w:rsidP="00F96DF5">
      <w:pPr>
        <w:tabs>
          <w:tab w:val="left" w:pos="2106"/>
        </w:tabs>
        <w:spacing w:after="0" w:line="240" w:lineRule="auto"/>
        <w:rPr>
          <w:rFonts w:ascii="Times New Roman" w:eastAsia="Times New Roman" w:hAnsi="Times New Roman" w:cs="Times New Roman"/>
          <w:sz w:val="20"/>
          <w:szCs w:val="20"/>
          <w:lang w:eastAsia="ro-RO"/>
        </w:rPr>
      </w:pPr>
      <w:r w:rsidRPr="00C36DB1">
        <w:rPr>
          <w:rFonts w:ascii="Times New Roman" w:eastAsia="Times New Roman" w:hAnsi="Times New Roman" w:cs="Times New Roman"/>
          <w:i/>
          <w:sz w:val="20"/>
          <w:szCs w:val="20"/>
          <w:lang w:eastAsia="ro-RO"/>
        </w:rPr>
        <w:t>Obiect de activitate</w:t>
      </w:r>
      <w:r w:rsidRPr="00C36DB1">
        <w:rPr>
          <w:rFonts w:ascii="Times New Roman" w:eastAsia="Times New Roman" w:hAnsi="Times New Roman" w:cs="Times New Roman"/>
          <w:sz w:val="20"/>
          <w:szCs w:val="20"/>
          <w:lang w:eastAsia="ro-RO"/>
        </w:rPr>
        <w:t xml:space="preserve">     Intermediere in asigurari </w:t>
      </w:r>
    </w:p>
    <w:p w:rsidR="00C36DB1" w:rsidRPr="00C36DB1" w:rsidRDefault="00C36DB1" w:rsidP="00F96DF5">
      <w:pPr>
        <w:tabs>
          <w:tab w:val="left" w:pos="2106"/>
        </w:tabs>
        <w:spacing w:after="0" w:line="240" w:lineRule="auto"/>
        <w:rPr>
          <w:rFonts w:ascii="Times New Roman" w:eastAsia="Times New Roman" w:hAnsi="Times New Roman" w:cs="Times New Roman"/>
          <w:sz w:val="20"/>
          <w:szCs w:val="20"/>
          <w:lang w:eastAsia="ro-RO"/>
        </w:rPr>
      </w:pPr>
    </w:p>
    <w:p w:rsidR="00C36DB1" w:rsidRDefault="00C36DB1" w:rsidP="00F96DF5">
      <w:pPr>
        <w:tabs>
          <w:tab w:val="left" w:pos="2106"/>
        </w:tabs>
        <w:spacing w:after="0" w:line="240" w:lineRule="auto"/>
        <w:rPr>
          <w:rFonts w:ascii="Times New Roman" w:eastAsia="Times New Roman" w:hAnsi="Times New Roman" w:cs="Times New Roman"/>
          <w:color w:val="2E74B5" w:themeColor="accent1" w:themeShade="BF"/>
          <w:sz w:val="20"/>
          <w:szCs w:val="20"/>
          <w:lang w:eastAsia="ro-RO"/>
        </w:rPr>
      </w:pPr>
    </w:p>
    <w:p w:rsidR="00C36DB1" w:rsidRDefault="00C36DB1" w:rsidP="00F96DF5">
      <w:pPr>
        <w:tabs>
          <w:tab w:val="left" w:pos="2106"/>
        </w:tabs>
        <w:spacing w:after="0" w:line="240" w:lineRule="auto"/>
        <w:rPr>
          <w:rFonts w:ascii="Times New Roman" w:eastAsia="Times New Roman" w:hAnsi="Times New Roman" w:cs="Times New Roman"/>
          <w:color w:val="2E74B5" w:themeColor="accent1" w:themeShade="BF"/>
          <w:sz w:val="20"/>
          <w:szCs w:val="20"/>
          <w:lang w:eastAsia="ro-RO"/>
        </w:rPr>
      </w:pPr>
    </w:p>
    <w:p w:rsidR="00C36DB1" w:rsidRDefault="00C36DB1" w:rsidP="00F96DF5">
      <w:pPr>
        <w:tabs>
          <w:tab w:val="left" w:pos="2106"/>
        </w:tabs>
        <w:spacing w:after="0" w:line="240" w:lineRule="auto"/>
        <w:rPr>
          <w:rFonts w:ascii="Times New Roman" w:eastAsia="Times New Roman" w:hAnsi="Times New Roman" w:cs="Times New Roman"/>
          <w:color w:val="2E74B5" w:themeColor="accent1" w:themeShade="BF"/>
          <w:sz w:val="20"/>
          <w:szCs w:val="20"/>
          <w:lang w:eastAsia="ro-RO"/>
        </w:rPr>
      </w:pPr>
    </w:p>
    <w:p w:rsidR="00F96DF5" w:rsidRPr="008174A7" w:rsidRDefault="00F96DF5" w:rsidP="00F96DF5">
      <w:pPr>
        <w:tabs>
          <w:tab w:val="left" w:pos="2106"/>
        </w:tabs>
        <w:spacing w:after="0" w:line="240" w:lineRule="auto"/>
        <w:rPr>
          <w:rFonts w:ascii="Times New Roman" w:eastAsia="Times New Roman" w:hAnsi="Times New Roman" w:cs="Times New Roman"/>
          <w:color w:val="3F3A38"/>
          <w:sz w:val="20"/>
          <w:szCs w:val="20"/>
          <w:lang w:eastAsia="ro-RO"/>
        </w:rPr>
      </w:pPr>
      <w:r w:rsidRPr="000377CB">
        <w:rPr>
          <w:rFonts w:ascii="Times New Roman" w:eastAsia="Times New Roman" w:hAnsi="Times New Roman" w:cs="Times New Roman"/>
          <w:color w:val="2E74B5" w:themeColor="accent1" w:themeShade="BF"/>
          <w:sz w:val="20"/>
          <w:szCs w:val="20"/>
          <w:lang w:eastAsia="ro-RO"/>
        </w:rPr>
        <w:t>2013–Prezent</w:t>
      </w:r>
      <w:r w:rsidRPr="008174A7">
        <w:rPr>
          <w:rFonts w:ascii="Times New Roman" w:eastAsia="Times New Roman" w:hAnsi="Times New Roman" w:cs="Times New Roman"/>
          <w:color w:val="3F3A38"/>
          <w:sz w:val="20"/>
          <w:szCs w:val="20"/>
          <w:lang w:eastAsia="ro-RO"/>
        </w:rPr>
        <w:tab/>
        <w:t>Expert fiscal judiciar</w:t>
      </w:r>
    </w:p>
    <w:p w:rsidR="00F96DF5" w:rsidRPr="008174A7" w:rsidRDefault="00F96DF5" w:rsidP="00F96DF5">
      <w:pPr>
        <w:tabs>
          <w:tab w:val="left" w:pos="2106"/>
        </w:tabs>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r w:rsidRPr="008174A7">
        <w:rPr>
          <w:rFonts w:ascii="Times New Roman" w:eastAsia="Times New Roman" w:hAnsi="Times New Roman" w:cs="Times New Roman"/>
          <w:color w:val="3F3A38"/>
          <w:sz w:val="20"/>
          <w:szCs w:val="20"/>
          <w:lang w:eastAsia="ro-RO"/>
        </w:rPr>
        <w:tab/>
        <w:t>Cabinet Consultant Fiscal, Tg. Mures (România)</w:t>
      </w:r>
    </w:p>
    <w:p w:rsidR="00F96DF5" w:rsidRDefault="00F96DF5" w:rsidP="00F96DF5">
      <w:pPr>
        <w:tabs>
          <w:tab w:val="left" w:pos="2106"/>
        </w:tabs>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r w:rsidRPr="008174A7">
        <w:rPr>
          <w:rFonts w:ascii="Times New Roman" w:eastAsia="Times New Roman" w:hAnsi="Times New Roman" w:cs="Times New Roman"/>
          <w:color w:val="3F3A38"/>
          <w:sz w:val="20"/>
          <w:szCs w:val="20"/>
          <w:lang w:eastAsia="ro-RO"/>
        </w:rPr>
        <w:tab/>
        <w:t>Efectuarea de expertize fiscale judiciare la solic</w:t>
      </w:r>
      <w:r>
        <w:rPr>
          <w:rFonts w:ascii="Times New Roman" w:eastAsia="Times New Roman" w:hAnsi="Times New Roman" w:cs="Times New Roman"/>
          <w:color w:val="3F3A38"/>
          <w:sz w:val="20"/>
          <w:szCs w:val="20"/>
          <w:lang w:eastAsia="ro-RO"/>
        </w:rPr>
        <w:t xml:space="preserve">itarea organelor judecatoresti </w:t>
      </w:r>
      <w:r w:rsidRPr="008174A7">
        <w:rPr>
          <w:rFonts w:ascii="Times New Roman" w:eastAsia="Times New Roman" w:hAnsi="Times New Roman" w:cs="Times New Roman"/>
          <w:color w:val="3F3A38"/>
          <w:sz w:val="20"/>
          <w:szCs w:val="20"/>
          <w:lang w:eastAsia="ro-RO"/>
        </w:rPr>
        <w:t>organelor de cercetare</w:t>
      </w:r>
      <w:r>
        <w:rPr>
          <w:rFonts w:ascii="Times New Roman" w:eastAsia="Times New Roman" w:hAnsi="Times New Roman" w:cs="Times New Roman"/>
          <w:color w:val="3F3A38"/>
          <w:sz w:val="20"/>
          <w:szCs w:val="20"/>
          <w:lang w:eastAsia="ro-RO"/>
        </w:rPr>
        <w:t xml:space="preserve"> </w:t>
      </w:r>
      <w:r w:rsidRPr="008174A7">
        <w:rPr>
          <w:rFonts w:ascii="Times New Roman" w:eastAsia="Times New Roman" w:hAnsi="Times New Roman" w:cs="Times New Roman"/>
          <w:color w:val="3F3A38"/>
          <w:sz w:val="20"/>
          <w:szCs w:val="20"/>
          <w:lang w:eastAsia="ro-RO"/>
        </w:rPr>
        <w:t>penala, organelor fiscale si altor parti interesate.</w:t>
      </w:r>
    </w:p>
    <w:p w:rsidR="00F96DF5" w:rsidRDefault="00F96DF5" w:rsidP="00F96DF5">
      <w:pPr>
        <w:tabs>
          <w:tab w:val="left" w:pos="2106"/>
        </w:tabs>
        <w:spacing w:after="0" w:line="240" w:lineRule="auto"/>
        <w:rPr>
          <w:rFonts w:ascii="Times New Roman" w:eastAsia="Times New Roman" w:hAnsi="Times New Roman" w:cs="Times New Roman"/>
          <w:color w:val="3F3A38"/>
          <w:sz w:val="20"/>
          <w:szCs w:val="20"/>
          <w:lang w:eastAsia="ro-RO"/>
        </w:rPr>
      </w:pPr>
    </w:p>
    <w:p w:rsidR="00F96DF5" w:rsidRDefault="00F96DF5" w:rsidP="00F96DF5">
      <w:pPr>
        <w:tabs>
          <w:tab w:val="left" w:pos="2106"/>
        </w:tabs>
        <w:spacing w:after="0" w:line="240" w:lineRule="auto"/>
        <w:rPr>
          <w:rFonts w:ascii="Times New Roman" w:eastAsia="Times New Roman" w:hAnsi="Times New Roman" w:cs="Times New Roman"/>
          <w:color w:val="3F3A38"/>
          <w:sz w:val="20"/>
          <w:szCs w:val="20"/>
          <w:lang w:eastAsia="ro-RO"/>
        </w:rPr>
      </w:pPr>
    </w:p>
    <w:p w:rsidR="00F96DF5" w:rsidRPr="008174A7" w:rsidRDefault="00F96DF5" w:rsidP="00F96DF5">
      <w:pPr>
        <w:spacing w:before="375"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0E4194"/>
          <w:sz w:val="20"/>
          <w:szCs w:val="20"/>
          <w:lang w:eastAsia="ro-RO"/>
        </w:rPr>
        <w:t xml:space="preserve">2009–Prezent </w:t>
      </w:r>
      <w:r w:rsidRPr="008174A7">
        <w:rPr>
          <w:rFonts w:ascii="Times New Roman" w:eastAsia="Times New Roman" w:hAnsi="Times New Roman" w:cs="Times New Roman"/>
          <w:sz w:val="20"/>
          <w:szCs w:val="20"/>
          <w:lang w:eastAsia="ro-RO"/>
        </w:rPr>
        <w:t>Director Economic</w:t>
      </w:r>
      <w:r w:rsidR="00C36DB1">
        <w:rPr>
          <w:rFonts w:ascii="Times New Roman" w:eastAsia="Times New Roman" w:hAnsi="Times New Roman" w:cs="Times New Roman"/>
          <w:sz w:val="20"/>
          <w:szCs w:val="20"/>
          <w:lang w:eastAsia="ro-RO"/>
        </w:rPr>
        <w:t xml:space="preserve"> /Asociat unic </w:t>
      </w:r>
    </w:p>
    <w:p w:rsidR="00F96DF5" w:rsidRPr="008174A7" w:rsidRDefault="00F96DF5" w:rsidP="00F96DF5">
      <w:pPr>
        <w:spacing w:before="15"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Denconsult SRL - societate de expertiza contabila, consultanta fiscala si audit financiar, Corunca</w:t>
      </w:r>
    </w:p>
    <w:p w:rsidR="00F96DF5" w:rsidRPr="008174A7" w:rsidRDefault="00F96DF5" w:rsidP="00F96DF5">
      <w:pPr>
        <w:spacing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 xml:space="preserve">-Lucrari financiar - contabile si servicii de consultanta pe care DENCONSULT SRL le ofera pentru efectuarea misiunilor de organizare, conducere si supraveghere a activitatii </w:t>
      </w:r>
      <w:r w:rsidRPr="008174A7">
        <w:rPr>
          <w:rFonts w:ascii="Times New Roman" w:eastAsia="Times New Roman" w:hAnsi="Times New Roman" w:cs="Times New Roman"/>
          <w:sz w:val="20"/>
          <w:szCs w:val="20"/>
          <w:lang w:eastAsia="ro-RO"/>
        </w:rPr>
        <w:t>economico-financiare si de contabilitate, in baza contractelor de prestari servicii, cum ar fi:</w:t>
      </w:r>
    </w:p>
    <w:p w:rsidR="00F96DF5" w:rsidRPr="008174A7" w:rsidRDefault="00F96DF5" w:rsidP="00F96DF5">
      <w:pPr>
        <w:spacing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 xml:space="preserve">-organizarea si conducerea activitatii </w:t>
      </w:r>
      <w:r w:rsidRPr="008174A7">
        <w:rPr>
          <w:rFonts w:ascii="Times New Roman" w:eastAsia="Times New Roman" w:hAnsi="Times New Roman" w:cs="Times New Roman"/>
          <w:sz w:val="20"/>
          <w:szCs w:val="20"/>
          <w:lang w:eastAsia="ro-RO"/>
        </w:rPr>
        <w:t>economico-financiare si de contabilitate potrivit reglementarilor prevazute de Legea contabilitatii si de Regulamentul de aplicare a ei si cu normele profesiei de expert</w:t>
      </w:r>
    </w:p>
    <w:p w:rsidR="00F96DF5" w:rsidRPr="008174A7" w:rsidRDefault="00F96DF5" w:rsidP="00F96DF5">
      <w:pPr>
        <w:spacing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contabil ;</w:t>
      </w:r>
    </w:p>
    <w:p w:rsidR="00F96DF5" w:rsidRPr="008174A7" w:rsidRDefault="00F96DF5" w:rsidP="00F96DF5">
      <w:pPr>
        <w:spacing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-intocmirea lucrarilor de sinteza periodice (situatii financiare semestriale si anuale), intocmirea diferitelor rapoarte financiare solicitate de catre banci sau entitati economice similare ;</w:t>
      </w:r>
    </w:p>
    <w:p w:rsidR="00F96DF5" w:rsidRPr="008174A7" w:rsidRDefault="00F96DF5" w:rsidP="00F96DF5">
      <w:pPr>
        <w:spacing w:before="30"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lastRenderedPageBreak/>
        <w:t>-asistenta pentru elaborarea procedurilor privind organizarea si conducerea gestiunilor de imobilizari, stocuri si disponibilitati banesti, stabilirea circuitului documentelor justificative, pe baza unor scheme sau grafice de circulatie, in concordanta cu activitatile clientului;</w:t>
      </w:r>
    </w:p>
    <w:p w:rsidR="00F96DF5" w:rsidRPr="008174A7" w:rsidRDefault="00F96DF5" w:rsidP="00F96DF5">
      <w:pPr>
        <w:spacing w:before="45"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-controlul operatiilor patrimoniale efectuate, al procedurilor de prelucrari utilizate si a exactitatii datelor contabile furnizate ;</w:t>
      </w:r>
    </w:p>
    <w:p w:rsidR="00F96DF5" w:rsidRPr="008174A7" w:rsidRDefault="00F96DF5" w:rsidP="00F96DF5">
      <w:pPr>
        <w:spacing w:before="135"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-asistenta de specialitate pentru salarizare si resurse umane;</w:t>
      </w:r>
    </w:p>
    <w:p w:rsidR="00F96DF5" w:rsidRPr="008174A7" w:rsidRDefault="00F96DF5" w:rsidP="00F96DF5">
      <w:pPr>
        <w:spacing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 xml:space="preserve">-consultanţă de specialitate privind legislaţia </w:t>
      </w:r>
      <w:r w:rsidRPr="008174A7">
        <w:rPr>
          <w:rFonts w:ascii="Times New Roman" w:eastAsia="Times New Roman" w:hAnsi="Times New Roman" w:cs="Times New Roman"/>
          <w:sz w:val="20"/>
          <w:szCs w:val="20"/>
          <w:lang w:eastAsia="ro-RO"/>
        </w:rPr>
        <w:t>financiar-contabilă şi fiscală (impozitul pe profit, impozitul pe venit, TVA, accize, asigurări sociale);</w:t>
      </w:r>
    </w:p>
    <w:p w:rsidR="00F96DF5" w:rsidRPr="008174A7" w:rsidRDefault="00F96DF5" w:rsidP="00F96DF5">
      <w:pPr>
        <w:spacing w:before="45"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-intocmirea declaratiilor cu caracter fiscal privind impozitul pe profit, TVA, impozitul pe salarii, contributiile la asigurarile sociale, precum si celelalte impozite, taxe si varsaminte la bugetul de stat, la asigurarile sociale si la fondurile speciale;</w:t>
      </w:r>
    </w:p>
    <w:p w:rsidR="00F96DF5" w:rsidRPr="008174A7" w:rsidRDefault="00F96DF5" w:rsidP="00F96DF5">
      <w:pPr>
        <w:spacing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-reprezentare in relatia cu organele fiscale ale statului si altii;</w:t>
      </w:r>
    </w:p>
    <w:p w:rsidR="00F96DF5" w:rsidRPr="008174A7" w:rsidRDefault="00F96DF5" w:rsidP="00F96DF5">
      <w:pPr>
        <w:spacing w:before="15"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-asistenţa contribuabilului pe timpul controalelor fiscale;</w:t>
      </w:r>
    </w:p>
    <w:p w:rsidR="00F96DF5" w:rsidRPr="008174A7" w:rsidRDefault="00F96DF5" w:rsidP="00F96DF5">
      <w:pPr>
        <w:spacing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 xml:space="preserve">-efectuarea de analize </w:t>
      </w:r>
      <w:r w:rsidRPr="008174A7">
        <w:rPr>
          <w:rFonts w:ascii="Times New Roman" w:eastAsia="Times New Roman" w:hAnsi="Times New Roman" w:cs="Times New Roman"/>
          <w:sz w:val="20"/>
          <w:szCs w:val="20"/>
          <w:lang w:eastAsia="ro-RO"/>
        </w:rPr>
        <w:t>economico-financiare si evaluari patrimoniale;</w:t>
      </w:r>
    </w:p>
    <w:p w:rsidR="00F96DF5" w:rsidRPr="008174A7" w:rsidRDefault="00F96DF5" w:rsidP="00F96DF5">
      <w:pPr>
        <w:spacing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 xml:space="preserve">-analiza fluxurilor financiare si a situatiei </w:t>
      </w:r>
      <w:r w:rsidRPr="008174A7">
        <w:rPr>
          <w:rFonts w:ascii="Times New Roman" w:eastAsia="Times New Roman" w:hAnsi="Times New Roman" w:cs="Times New Roman"/>
          <w:sz w:val="20"/>
          <w:szCs w:val="20"/>
          <w:lang w:eastAsia="ro-RO"/>
        </w:rPr>
        <w:t>cash-flow-ului;</w:t>
      </w:r>
    </w:p>
    <w:p w:rsidR="00F96DF5" w:rsidRPr="008174A7" w:rsidRDefault="00F96DF5" w:rsidP="00F96DF5">
      <w:pPr>
        <w:spacing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-analiza situatiei datoriilor şi creanţelor;</w:t>
      </w:r>
    </w:p>
    <w:p w:rsidR="00F96DF5" w:rsidRPr="008174A7" w:rsidRDefault="00F96DF5" w:rsidP="00F96DF5">
      <w:pPr>
        <w:spacing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-analiza capitalurilor şi a imobilizărilor;</w:t>
      </w:r>
    </w:p>
    <w:p w:rsidR="00F96DF5" w:rsidRDefault="00F96DF5" w:rsidP="00F96DF5">
      <w:pPr>
        <w:spacing w:before="30" w:line="240" w:lineRule="auto"/>
        <w:jc w:val="both"/>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-intocmirea bugetului de venituri şi cheltuieli.</w:t>
      </w:r>
    </w:p>
    <w:p w:rsidR="00F96DF5" w:rsidRPr="008174A7" w:rsidRDefault="00F96DF5" w:rsidP="00F96DF5">
      <w:pPr>
        <w:spacing w:before="315"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0E4194"/>
          <w:sz w:val="20"/>
          <w:szCs w:val="20"/>
          <w:lang w:eastAsia="ro-RO"/>
        </w:rPr>
        <w:t xml:space="preserve">02/2007–2009 </w:t>
      </w:r>
      <w:r w:rsidRPr="008174A7">
        <w:rPr>
          <w:rFonts w:ascii="Times New Roman" w:eastAsia="Times New Roman" w:hAnsi="Times New Roman" w:cs="Times New Roman"/>
          <w:sz w:val="20"/>
          <w:szCs w:val="20"/>
          <w:lang w:eastAsia="ro-RO"/>
        </w:rPr>
        <w:t>Director economic</w:t>
      </w:r>
    </w:p>
    <w:p w:rsidR="00F96DF5" w:rsidRPr="008174A7" w:rsidRDefault="00F96DF5" w:rsidP="00F96DF5">
      <w:pPr>
        <w:spacing w:before="15"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Adexpertus SRL -societate de expertiza contabila, consultanta fiscala si audit financiar, Tg. Mures (România)</w:t>
      </w:r>
    </w:p>
    <w:p w:rsidR="00F96DF5" w:rsidRPr="008174A7" w:rsidRDefault="00F96DF5" w:rsidP="00F96DF5">
      <w:pPr>
        <w:spacing w:before="120"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 Lucrari financiar-contabile si servicii de consultanta oferite de societate pentru efectuarea misiunilor de organizare, conducere si supraveghere a activitatii economico-financiare si de contabilitate, in baza contractelor de prestari servicii incheiate conform normelor CECCAR.</w:t>
      </w:r>
    </w:p>
    <w:p w:rsidR="00F96DF5" w:rsidRPr="008174A7" w:rsidRDefault="00F96DF5" w:rsidP="00F96DF5">
      <w:pPr>
        <w:spacing w:before="315"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0E4194"/>
          <w:sz w:val="20"/>
          <w:szCs w:val="20"/>
          <w:lang w:eastAsia="ro-RO"/>
        </w:rPr>
        <w:t xml:space="preserve">10/2003–02/2007 </w:t>
      </w:r>
      <w:r w:rsidRPr="008174A7">
        <w:rPr>
          <w:rFonts w:ascii="Times New Roman" w:eastAsia="Times New Roman" w:hAnsi="Times New Roman" w:cs="Times New Roman"/>
          <w:sz w:val="20"/>
          <w:szCs w:val="20"/>
          <w:lang w:eastAsia="ro-RO"/>
        </w:rPr>
        <w:t>Director economic</w:t>
      </w:r>
    </w:p>
    <w:p w:rsidR="00F96DF5" w:rsidRPr="008174A7" w:rsidRDefault="00F96DF5" w:rsidP="00F96DF5">
      <w:pPr>
        <w:spacing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All Star Prod SRL ( membra a grupului MBO), Tg. Mures (România)</w:t>
      </w:r>
    </w:p>
    <w:p w:rsidR="00F96DF5" w:rsidRPr="008174A7" w:rsidRDefault="00F96DF5" w:rsidP="00F96DF5">
      <w:pPr>
        <w:spacing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-Organizarea si conducerea contabilitatii;</w:t>
      </w:r>
    </w:p>
    <w:p w:rsidR="00F96DF5" w:rsidRPr="008174A7" w:rsidRDefault="00F96DF5" w:rsidP="00F96DF5">
      <w:pPr>
        <w:spacing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 xml:space="preserve">-Supravegherea lucrarilor </w:t>
      </w:r>
      <w:r w:rsidRPr="008174A7">
        <w:rPr>
          <w:rFonts w:ascii="Times New Roman" w:eastAsia="Times New Roman" w:hAnsi="Times New Roman" w:cs="Times New Roman"/>
          <w:sz w:val="20"/>
          <w:szCs w:val="20"/>
          <w:lang w:eastAsia="ro-RO"/>
        </w:rPr>
        <w:t>financiar-contabile in scopul aplicarii corecte a normelor legale, financiar- contabile, din perspectiva clasificarii contabile a activitatilor economice desfasurate;</w:t>
      </w:r>
    </w:p>
    <w:p w:rsidR="00F96DF5" w:rsidRPr="008174A7" w:rsidRDefault="00F96DF5" w:rsidP="00F96DF5">
      <w:pPr>
        <w:spacing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-Efectuarea controlului financiar preventiv;</w:t>
      </w:r>
    </w:p>
    <w:p w:rsidR="00F96DF5" w:rsidRPr="008174A7" w:rsidRDefault="00F96DF5" w:rsidP="00F96DF5">
      <w:pPr>
        <w:spacing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-Pregatirea rapoartelor de analiza financiara;</w:t>
      </w:r>
    </w:p>
    <w:p w:rsidR="00F96DF5" w:rsidRPr="008174A7" w:rsidRDefault="00F96DF5" w:rsidP="00F96DF5">
      <w:pPr>
        <w:spacing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-Analiza operatiunilor patrimoniale pentru stabilirea tratamentului fiscal aplicabil tranzactiilor derulate, precum si pentru stabilirea cadrului juridic de reglementare a acestora;</w:t>
      </w:r>
    </w:p>
    <w:p w:rsidR="00F96DF5" w:rsidRPr="008174A7" w:rsidRDefault="00F96DF5" w:rsidP="00F96DF5">
      <w:pPr>
        <w:spacing w:before="480"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0E4194"/>
          <w:sz w:val="20"/>
          <w:szCs w:val="20"/>
          <w:lang w:eastAsia="ro-RO"/>
        </w:rPr>
        <w:t xml:space="preserve">09/2001–02/2002 </w:t>
      </w:r>
      <w:r w:rsidRPr="008174A7">
        <w:rPr>
          <w:rFonts w:ascii="Times New Roman" w:eastAsia="Times New Roman" w:hAnsi="Times New Roman" w:cs="Times New Roman"/>
          <w:sz w:val="20"/>
          <w:szCs w:val="20"/>
          <w:lang w:eastAsia="ro-RO"/>
        </w:rPr>
        <w:t>Economist ( Departamentul de marketing si vanzari)</w:t>
      </w:r>
    </w:p>
    <w:p w:rsidR="00F96DF5" w:rsidRPr="008174A7" w:rsidRDefault="00F96DF5" w:rsidP="00F96DF5">
      <w:pPr>
        <w:spacing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Textor SA, Tg. Mures (România)</w:t>
      </w:r>
    </w:p>
    <w:p w:rsidR="00F96DF5" w:rsidRPr="008174A7" w:rsidRDefault="00F96DF5" w:rsidP="00F96DF5">
      <w:pPr>
        <w:spacing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-Pregatirea politicilor si strategiilor de marketing;</w:t>
      </w:r>
    </w:p>
    <w:p w:rsidR="00F96DF5" w:rsidRPr="008174A7" w:rsidRDefault="00F96DF5" w:rsidP="00F96DF5">
      <w:pPr>
        <w:spacing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-Participarea la un curs privind comertul exterior si aspecte de marketing organizat de Centrul Roman de Comert Exterior si S.I.P.P.O (Swiss Imports Programming Program).</w:t>
      </w:r>
    </w:p>
    <w:p w:rsidR="00F96DF5" w:rsidRPr="008174A7" w:rsidRDefault="00F96DF5" w:rsidP="00F96DF5">
      <w:pPr>
        <w:spacing w:before="30" w:line="240" w:lineRule="auto"/>
        <w:jc w:val="both"/>
        <w:rPr>
          <w:rFonts w:ascii="Times New Roman" w:eastAsia="Times New Roman" w:hAnsi="Times New Roman" w:cs="Times New Roman"/>
          <w:sz w:val="20"/>
          <w:szCs w:val="20"/>
          <w:lang w:eastAsia="ro-RO"/>
        </w:rPr>
      </w:pPr>
    </w:p>
    <w:p w:rsidR="00F96DF5" w:rsidRPr="008174A7" w:rsidRDefault="00F96DF5" w:rsidP="00F96DF5">
      <w:pPr>
        <w:spacing w:before="285"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0E4194"/>
          <w:sz w:val="20"/>
          <w:szCs w:val="20"/>
          <w:lang w:eastAsia="ro-RO"/>
        </w:rPr>
        <w:t xml:space="preserve">2000–2001 </w:t>
      </w:r>
      <w:r w:rsidRPr="008174A7">
        <w:rPr>
          <w:rFonts w:ascii="Times New Roman" w:eastAsia="Times New Roman" w:hAnsi="Times New Roman" w:cs="Times New Roman"/>
          <w:sz w:val="20"/>
          <w:szCs w:val="20"/>
          <w:lang w:eastAsia="ro-RO"/>
        </w:rPr>
        <w:t>Sef serviciu financiar-contabilitate</w:t>
      </w:r>
    </w:p>
    <w:p w:rsidR="00F96DF5" w:rsidRPr="008174A7" w:rsidRDefault="00F96DF5" w:rsidP="00F96DF5">
      <w:pPr>
        <w:spacing w:before="15"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Textor SA, Tg. Mures (România)</w:t>
      </w:r>
    </w:p>
    <w:p w:rsidR="00F96DF5" w:rsidRPr="008174A7" w:rsidRDefault="00F96DF5" w:rsidP="00F96DF5">
      <w:pPr>
        <w:spacing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-Coordonarea si supervizarea tuturor activitatilor contabile din firma;</w:t>
      </w:r>
    </w:p>
    <w:p w:rsidR="00F96DF5" w:rsidRPr="008174A7" w:rsidRDefault="00F96DF5" w:rsidP="00F96DF5">
      <w:pPr>
        <w:spacing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 xml:space="preserve">-Studierea permanenta a legislatiei in domeniul </w:t>
      </w:r>
      <w:r w:rsidRPr="008174A7">
        <w:rPr>
          <w:rFonts w:ascii="Times New Roman" w:eastAsia="Times New Roman" w:hAnsi="Times New Roman" w:cs="Times New Roman"/>
          <w:sz w:val="20"/>
          <w:szCs w:val="20"/>
          <w:lang w:eastAsia="ro-RO"/>
        </w:rPr>
        <w:t>financiar-contabil si aplicarea ei in cadrul firmei;</w:t>
      </w:r>
    </w:p>
    <w:p w:rsidR="00F96DF5" w:rsidRPr="008174A7" w:rsidRDefault="00F96DF5" w:rsidP="00F96DF5">
      <w:pPr>
        <w:spacing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-Verificarea corectitudinii inregistrarilor contabile;</w:t>
      </w:r>
    </w:p>
    <w:p w:rsidR="00F96DF5" w:rsidRPr="008174A7" w:rsidRDefault="00F96DF5" w:rsidP="00F96DF5">
      <w:pPr>
        <w:spacing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-Elaborarea si implementarea sistemului de evidenta contabila a firmei;</w:t>
      </w:r>
    </w:p>
    <w:p w:rsidR="00F96DF5" w:rsidRDefault="00F96DF5" w:rsidP="00F96DF5">
      <w:pPr>
        <w:spacing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-Concomitent, efectuarea de lucrari contabile in baza unui contract de prestari servicii incheiat cu firma Texmur SA.</w:t>
      </w:r>
    </w:p>
    <w:p w:rsidR="00F96DF5" w:rsidRPr="008174A7" w:rsidRDefault="00F96DF5" w:rsidP="008174A7">
      <w:pPr>
        <w:spacing w:before="210" w:after="0" w:line="240" w:lineRule="auto"/>
        <w:rPr>
          <w:rFonts w:ascii="Times New Roman" w:eastAsia="Times New Roman" w:hAnsi="Times New Roman" w:cs="Times New Roman"/>
          <w:sz w:val="20"/>
          <w:szCs w:val="20"/>
          <w:lang w:eastAsia="ro-RO"/>
        </w:rPr>
      </w:pPr>
    </w:p>
    <w:p w:rsidR="008174A7" w:rsidRPr="008174A7" w:rsidRDefault="008174A7" w:rsidP="008174A7">
      <w:pPr>
        <w:spacing w:before="75"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0E4194"/>
          <w:sz w:val="20"/>
          <w:szCs w:val="20"/>
          <w:lang w:eastAsia="ro-RO"/>
        </w:rPr>
        <w:t xml:space="preserve">1998–2000 </w:t>
      </w:r>
      <w:r w:rsidRPr="008174A7">
        <w:rPr>
          <w:rFonts w:ascii="Times New Roman" w:eastAsia="Times New Roman" w:hAnsi="Times New Roman" w:cs="Times New Roman"/>
          <w:sz w:val="20"/>
          <w:szCs w:val="20"/>
          <w:lang w:eastAsia="ro-RO"/>
        </w:rPr>
        <w:t>Economist ( Serviciul financiar-contabilitate)</w:t>
      </w:r>
    </w:p>
    <w:p w:rsidR="008174A7" w:rsidRPr="008174A7" w:rsidRDefault="008174A7" w:rsidP="008174A7">
      <w:pPr>
        <w:spacing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TEXTOR SA, Tg. Mures (România)</w:t>
      </w:r>
    </w:p>
    <w:p w:rsidR="008174A7" w:rsidRPr="008174A7" w:rsidRDefault="008174A7" w:rsidP="008174A7">
      <w:pPr>
        <w:spacing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 xml:space="preserve">-Consemnarea documentelor </w:t>
      </w:r>
      <w:r w:rsidRPr="008174A7">
        <w:rPr>
          <w:rFonts w:ascii="Times New Roman" w:eastAsia="Times New Roman" w:hAnsi="Times New Roman" w:cs="Times New Roman"/>
          <w:sz w:val="20"/>
          <w:szCs w:val="20"/>
          <w:lang w:eastAsia="ro-RO"/>
        </w:rPr>
        <w:t>financiar-contabile;</w:t>
      </w:r>
    </w:p>
    <w:p w:rsidR="008174A7" w:rsidRPr="008174A7" w:rsidRDefault="008174A7" w:rsidP="008174A7">
      <w:pPr>
        <w:spacing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-Analize privind veniturile si cheltuielile, respectiv incasarile si platile;</w:t>
      </w:r>
    </w:p>
    <w:p w:rsidR="008174A7" w:rsidRPr="008174A7" w:rsidRDefault="008174A7" w:rsidP="008174A7">
      <w:pPr>
        <w:spacing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lastRenderedPageBreak/>
        <w:t xml:space="preserve">-Analize </w:t>
      </w:r>
      <w:r w:rsidRPr="008174A7">
        <w:rPr>
          <w:rFonts w:ascii="Times New Roman" w:eastAsia="Times New Roman" w:hAnsi="Times New Roman" w:cs="Times New Roman"/>
          <w:sz w:val="20"/>
          <w:szCs w:val="20"/>
          <w:lang w:eastAsia="ro-RO"/>
        </w:rPr>
        <w:t>economico-financiare/alte rapoarte sub indrumarea Directorului economic.</w:t>
      </w:r>
    </w:p>
    <w:p w:rsidR="000377CB" w:rsidRPr="008174A7" w:rsidRDefault="000377CB" w:rsidP="008174A7">
      <w:pPr>
        <w:tabs>
          <w:tab w:val="left" w:pos="2106"/>
        </w:tabs>
        <w:spacing w:after="0" w:line="240" w:lineRule="auto"/>
        <w:rPr>
          <w:rFonts w:ascii="Times New Roman" w:eastAsia="Times New Roman" w:hAnsi="Times New Roman" w:cs="Times New Roman"/>
          <w:color w:val="3F3A38"/>
          <w:sz w:val="20"/>
          <w:szCs w:val="20"/>
          <w:lang w:eastAsia="ro-RO"/>
        </w:rPr>
      </w:pPr>
    </w:p>
    <w:p w:rsidR="000377CB" w:rsidRPr="008174A7" w:rsidRDefault="000377CB" w:rsidP="008174A7">
      <w:pPr>
        <w:tabs>
          <w:tab w:val="left" w:pos="2106"/>
        </w:tabs>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ab/>
      </w:r>
    </w:p>
    <w:p w:rsidR="000377CB" w:rsidRPr="008174A7" w:rsidRDefault="000377CB" w:rsidP="00BD3E19">
      <w:pPr>
        <w:tabs>
          <w:tab w:val="left" w:pos="2106"/>
        </w:tabs>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EDUCAŢIE ŞI FORMARE</w:t>
      </w:r>
      <w:r w:rsidRPr="008174A7">
        <w:rPr>
          <w:rFonts w:ascii="Times New Roman" w:eastAsia="Times New Roman" w:hAnsi="Times New Roman" w:cs="Times New Roman"/>
          <w:color w:val="3F3A38"/>
          <w:sz w:val="20"/>
          <w:szCs w:val="20"/>
          <w:lang w:eastAsia="ro-RO"/>
        </w:rPr>
        <w:tab/>
        <w:t> </w:t>
      </w:r>
    </w:p>
    <w:p w:rsidR="000377CB" w:rsidRPr="008174A7" w:rsidRDefault="000377CB" w:rsidP="008174A7">
      <w:pPr>
        <w:tabs>
          <w:tab w:val="left" w:pos="2106"/>
        </w:tabs>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ab/>
      </w:r>
    </w:p>
    <w:p w:rsidR="000377CB" w:rsidRPr="008174A7" w:rsidRDefault="000377CB" w:rsidP="008174A7">
      <w:pPr>
        <w:tabs>
          <w:tab w:val="left" w:pos="2106"/>
        </w:tabs>
        <w:spacing w:after="0" w:line="240" w:lineRule="auto"/>
        <w:rPr>
          <w:rFonts w:ascii="Times New Roman" w:eastAsia="Times New Roman" w:hAnsi="Times New Roman" w:cs="Times New Roman"/>
          <w:color w:val="3F3A38"/>
          <w:sz w:val="20"/>
          <w:szCs w:val="20"/>
          <w:lang w:eastAsia="ro-RO"/>
        </w:rPr>
      </w:pPr>
      <w:r w:rsidRPr="00B72618">
        <w:rPr>
          <w:rFonts w:ascii="Times New Roman" w:eastAsia="Times New Roman" w:hAnsi="Times New Roman" w:cs="Times New Roman"/>
          <w:color w:val="2E74B5" w:themeColor="accent1" w:themeShade="BF"/>
          <w:sz w:val="20"/>
          <w:szCs w:val="20"/>
          <w:lang w:eastAsia="ro-RO"/>
        </w:rPr>
        <w:t>2009–Prezent</w:t>
      </w:r>
      <w:r w:rsidRPr="008174A7">
        <w:rPr>
          <w:rFonts w:ascii="Times New Roman" w:eastAsia="Times New Roman" w:hAnsi="Times New Roman" w:cs="Times New Roman"/>
          <w:color w:val="3F3A38"/>
          <w:sz w:val="20"/>
          <w:szCs w:val="20"/>
          <w:lang w:eastAsia="ro-RO"/>
        </w:rPr>
        <w:tab/>
        <w:t>Expert contabil</w:t>
      </w:r>
    </w:p>
    <w:p w:rsidR="000377CB" w:rsidRPr="008174A7" w:rsidRDefault="000377CB" w:rsidP="008174A7">
      <w:pPr>
        <w:tabs>
          <w:tab w:val="left" w:pos="2106"/>
        </w:tabs>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r w:rsidRPr="008174A7">
        <w:rPr>
          <w:rFonts w:ascii="Times New Roman" w:eastAsia="Times New Roman" w:hAnsi="Times New Roman" w:cs="Times New Roman"/>
          <w:color w:val="3F3A38"/>
          <w:sz w:val="20"/>
          <w:szCs w:val="20"/>
          <w:lang w:eastAsia="ro-RO"/>
        </w:rPr>
        <w:tab/>
        <w:t>Corpul Expertilor Contabili si a Contabililor Autorizati di</w:t>
      </w:r>
      <w:r>
        <w:rPr>
          <w:rFonts w:ascii="Times New Roman" w:eastAsia="Times New Roman" w:hAnsi="Times New Roman" w:cs="Times New Roman"/>
          <w:color w:val="3F3A38"/>
          <w:sz w:val="20"/>
          <w:szCs w:val="20"/>
          <w:lang w:eastAsia="ro-RO"/>
        </w:rPr>
        <w:t>n</w:t>
      </w:r>
      <w:r w:rsidRPr="008174A7">
        <w:rPr>
          <w:rFonts w:ascii="Times New Roman" w:eastAsia="Times New Roman" w:hAnsi="Times New Roman" w:cs="Times New Roman"/>
          <w:color w:val="3F3A38"/>
          <w:sz w:val="20"/>
          <w:szCs w:val="20"/>
          <w:lang w:eastAsia="ro-RO"/>
        </w:rPr>
        <w:t xml:space="preserve"> Romania (CECCAR), Tg. Mures (România)</w:t>
      </w:r>
    </w:p>
    <w:p w:rsidR="000377CB" w:rsidRPr="008174A7" w:rsidRDefault="00B72618" w:rsidP="008174A7">
      <w:pPr>
        <w:tabs>
          <w:tab w:val="left" w:pos="2106"/>
        </w:tabs>
        <w:spacing w:after="0" w:line="240" w:lineRule="auto"/>
        <w:rPr>
          <w:rFonts w:ascii="Times New Roman" w:eastAsia="Times New Roman" w:hAnsi="Times New Roman" w:cs="Times New Roman"/>
          <w:color w:val="3F3A38"/>
          <w:sz w:val="20"/>
          <w:szCs w:val="20"/>
          <w:lang w:eastAsia="ro-RO"/>
        </w:rPr>
      </w:pPr>
      <w:r>
        <w:rPr>
          <w:rFonts w:ascii="Times New Roman" w:eastAsia="Times New Roman" w:hAnsi="Times New Roman" w:cs="Times New Roman"/>
          <w:color w:val="3F3A38"/>
          <w:sz w:val="20"/>
          <w:szCs w:val="20"/>
          <w:lang w:eastAsia="ro-RO"/>
        </w:rPr>
        <w:t> </w:t>
      </w:r>
      <w:r w:rsidR="000377CB" w:rsidRPr="008174A7">
        <w:rPr>
          <w:rFonts w:ascii="Times New Roman" w:eastAsia="Times New Roman" w:hAnsi="Times New Roman" w:cs="Times New Roman"/>
          <w:color w:val="3F3A38"/>
          <w:sz w:val="20"/>
          <w:szCs w:val="20"/>
          <w:lang w:eastAsia="ro-RO"/>
        </w:rPr>
        <w:t>- Contabilitatea financiara;</w:t>
      </w:r>
    </w:p>
    <w:p w:rsidR="000377CB" w:rsidRPr="008174A7" w:rsidRDefault="00B72618" w:rsidP="008174A7">
      <w:pPr>
        <w:tabs>
          <w:tab w:val="left" w:pos="2106"/>
        </w:tabs>
        <w:spacing w:after="0" w:line="240" w:lineRule="auto"/>
        <w:rPr>
          <w:rFonts w:ascii="Times New Roman" w:eastAsia="Times New Roman" w:hAnsi="Times New Roman" w:cs="Times New Roman"/>
          <w:color w:val="3F3A38"/>
          <w:sz w:val="20"/>
          <w:szCs w:val="20"/>
          <w:lang w:eastAsia="ro-RO"/>
        </w:rPr>
      </w:pPr>
      <w:r>
        <w:rPr>
          <w:rFonts w:ascii="Times New Roman" w:eastAsia="Times New Roman" w:hAnsi="Times New Roman" w:cs="Times New Roman"/>
          <w:color w:val="3F3A38"/>
          <w:sz w:val="20"/>
          <w:szCs w:val="20"/>
          <w:lang w:eastAsia="ro-RO"/>
        </w:rPr>
        <w:t> </w:t>
      </w:r>
      <w:r w:rsidR="000377CB" w:rsidRPr="008174A7">
        <w:rPr>
          <w:rFonts w:ascii="Times New Roman" w:eastAsia="Times New Roman" w:hAnsi="Times New Roman" w:cs="Times New Roman"/>
          <w:color w:val="3F3A38"/>
          <w:sz w:val="20"/>
          <w:szCs w:val="20"/>
          <w:lang w:eastAsia="ro-RO"/>
        </w:rPr>
        <w:t>- Contabilitatea analitica (de gestiune);</w:t>
      </w:r>
    </w:p>
    <w:p w:rsidR="000377CB" w:rsidRPr="008174A7" w:rsidRDefault="00B72618" w:rsidP="008174A7">
      <w:pPr>
        <w:tabs>
          <w:tab w:val="left" w:pos="2106"/>
        </w:tabs>
        <w:spacing w:after="0" w:line="240" w:lineRule="auto"/>
        <w:rPr>
          <w:rFonts w:ascii="Times New Roman" w:eastAsia="Times New Roman" w:hAnsi="Times New Roman" w:cs="Times New Roman"/>
          <w:color w:val="3F3A38"/>
          <w:sz w:val="20"/>
          <w:szCs w:val="20"/>
          <w:lang w:eastAsia="ro-RO"/>
        </w:rPr>
      </w:pPr>
      <w:r>
        <w:rPr>
          <w:rFonts w:ascii="Times New Roman" w:eastAsia="Times New Roman" w:hAnsi="Times New Roman" w:cs="Times New Roman"/>
          <w:color w:val="3F3A38"/>
          <w:sz w:val="20"/>
          <w:szCs w:val="20"/>
          <w:lang w:eastAsia="ro-RO"/>
        </w:rPr>
        <w:t> </w:t>
      </w:r>
      <w:r w:rsidR="000377CB" w:rsidRPr="008174A7">
        <w:rPr>
          <w:rFonts w:ascii="Times New Roman" w:eastAsia="Times New Roman" w:hAnsi="Times New Roman" w:cs="Times New Roman"/>
          <w:color w:val="3F3A38"/>
          <w:sz w:val="20"/>
          <w:szCs w:val="20"/>
          <w:lang w:eastAsia="ro-RO"/>
        </w:rPr>
        <w:t>- Directive europene si standarde internationale in domeniul contabilitatii si auditului;</w:t>
      </w:r>
    </w:p>
    <w:p w:rsidR="000377CB" w:rsidRPr="008174A7" w:rsidRDefault="00B72618" w:rsidP="008174A7">
      <w:pPr>
        <w:tabs>
          <w:tab w:val="left" w:pos="2106"/>
        </w:tabs>
        <w:spacing w:after="0" w:line="240" w:lineRule="auto"/>
        <w:rPr>
          <w:rFonts w:ascii="Times New Roman" w:eastAsia="Times New Roman" w:hAnsi="Times New Roman" w:cs="Times New Roman"/>
          <w:color w:val="3F3A38"/>
          <w:sz w:val="20"/>
          <w:szCs w:val="20"/>
          <w:lang w:eastAsia="ro-RO"/>
        </w:rPr>
      </w:pPr>
      <w:r>
        <w:rPr>
          <w:rFonts w:ascii="Times New Roman" w:eastAsia="Times New Roman" w:hAnsi="Times New Roman" w:cs="Times New Roman"/>
          <w:color w:val="3F3A38"/>
          <w:sz w:val="20"/>
          <w:szCs w:val="20"/>
          <w:lang w:eastAsia="ro-RO"/>
        </w:rPr>
        <w:t> </w:t>
      </w:r>
      <w:r w:rsidR="000377CB" w:rsidRPr="008174A7">
        <w:rPr>
          <w:rFonts w:ascii="Times New Roman" w:eastAsia="Times New Roman" w:hAnsi="Times New Roman" w:cs="Times New Roman"/>
          <w:color w:val="3F3A38"/>
          <w:sz w:val="20"/>
          <w:szCs w:val="20"/>
          <w:lang w:eastAsia="ro-RO"/>
        </w:rPr>
        <w:t>- Drept si legislatia contabila in Romania;</w:t>
      </w:r>
    </w:p>
    <w:p w:rsidR="000377CB" w:rsidRPr="008174A7" w:rsidRDefault="00B72618" w:rsidP="008174A7">
      <w:pPr>
        <w:tabs>
          <w:tab w:val="left" w:pos="2106"/>
        </w:tabs>
        <w:spacing w:after="0" w:line="240" w:lineRule="auto"/>
        <w:rPr>
          <w:rFonts w:ascii="Times New Roman" w:eastAsia="Times New Roman" w:hAnsi="Times New Roman" w:cs="Times New Roman"/>
          <w:color w:val="3F3A38"/>
          <w:sz w:val="20"/>
          <w:szCs w:val="20"/>
          <w:lang w:eastAsia="ro-RO"/>
        </w:rPr>
      </w:pPr>
      <w:r>
        <w:rPr>
          <w:rFonts w:ascii="Times New Roman" w:eastAsia="Times New Roman" w:hAnsi="Times New Roman" w:cs="Times New Roman"/>
          <w:color w:val="3F3A38"/>
          <w:sz w:val="20"/>
          <w:szCs w:val="20"/>
          <w:lang w:eastAsia="ro-RO"/>
        </w:rPr>
        <w:t> </w:t>
      </w:r>
      <w:r w:rsidR="000377CB" w:rsidRPr="008174A7">
        <w:rPr>
          <w:rFonts w:ascii="Times New Roman" w:eastAsia="Times New Roman" w:hAnsi="Times New Roman" w:cs="Times New Roman"/>
          <w:color w:val="3F3A38"/>
          <w:sz w:val="20"/>
          <w:szCs w:val="20"/>
          <w:lang w:eastAsia="ro-RO"/>
        </w:rPr>
        <w:t>- Evaluarea intreprinderii;</w:t>
      </w:r>
    </w:p>
    <w:p w:rsidR="000377CB" w:rsidRPr="008174A7" w:rsidRDefault="00B72618" w:rsidP="008174A7">
      <w:pPr>
        <w:tabs>
          <w:tab w:val="left" w:pos="2106"/>
        </w:tabs>
        <w:spacing w:after="0" w:line="240" w:lineRule="auto"/>
        <w:rPr>
          <w:rFonts w:ascii="Times New Roman" w:eastAsia="Times New Roman" w:hAnsi="Times New Roman" w:cs="Times New Roman"/>
          <w:color w:val="3F3A38"/>
          <w:sz w:val="20"/>
          <w:szCs w:val="20"/>
          <w:lang w:eastAsia="ro-RO"/>
        </w:rPr>
      </w:pPr>
      <w:r>
        <w:rPr>
          <w:rFonts w:ascii="Times New Roman" w:eastAsia="Times New Roman" w:hAnsi="Times New Roman" w:cs="Times New Roman"/>
          <w:color w:val="3F3A38"/>
          <w:sz w:val="20"/>
          <w:szCs w:val="20"/>
          <w:lang w:eastAsia="ro-RO"/>
        </w:rPr>
        <w:t> </w:t>
      </w:r>
      <w:r w:rsidR="000377CB" w:rsidRPr="008174A7">
        <w:rPr>
          <w:rFonts w:ascii="Times New Roman" w:eastAsia="Times New Roman" w:hAnsi="Times New Roman" w:cs="Times New Roman"/>
          <w:color w:val="3F3A38"/>
          <w:sz w:val="20"/>
          <w:szCs w:val="20"/>
          <w:lang w:eastAsia="ro-RO"/>
        </w:rPr>
        <w:t>- Fiscalitatea intreprinderii;</w:t>
      </w:r>
    </w:p>
    <w:p w:rsidR="000377CB" w:rsidRPr="008174A7" w:rsidRDefault="00B72618" w:rsidP="008174A7">
      <w:pPr>
        <w:tabs>
          <w:tab w:val="left" w:pos="2106"/>
        </w:tabs>
        <w:spacing w:after="0" w:line="240" w:lineRule="auto"/>
        <w:rPr>
          <w:rFonts w:ascii="Times New Roman" w:eastAsia="Times New Roman" w:hAnsi="Times New Roman" w:cs="Times New Roman"/>
          <w:color w:val="3F3A38"/>
          <w:sz w:val="20"/>
          <w:szCs w:val="20"/>
          <w:lang w:eastAsia="ro-RO"/>
        </w:rPr>
      </w:pPr>
      <w:r>
        <w:rPr>
          <w:rFonts w:ascii="Times New Roman" w:eastAsia="Times New Roman" w:hAnsi="Times New Roman" w:cs="Times New Roman"/>
          <w:color w:val="3F3A38"/>
          <w:sz w:val="20"/>
          <w:szCs w:val="20"/>
          <w:lang w:eastAsia="ro-RO"/>
        </w:rPr>
        <w:t> </w:t>
      </w:r>
      <w:r w:rsidR="000377CB" w:rsidRPr="008174A7">
        <w:rPr>
          <w:rFonts w:ascii="Times New Roman" w:eastAsia="Times New Roman" w:hAnsi="Times New Roman" w:cs="Times New Roman"/>
          <w:color w:val="3F3A38"/>
          <w:sz w:val="20"/>
          <w:szCs w:val="20"/>
          <w:lang w:eastAsia="ro-RO"/>
        </w:rPr>
        <w:t>- Audit;</w:t>
      </w:r>
    </w:p>
    <w:p w:rsidR="000377CB" w:rsidRPr="008174A7" w:rsidRDefault="00B72618" w:rsidP="008174A7">
      <w:pPr>
        <w:tabs>
          <w:tab w:val="left" w:pos="2106"/>
        </w:tabs>
        <w:spacing w:after="0" w:line="240" w:lineRule="auto"/>
        <w:rPr>
          <w:rFonts w:ascii="Times New Roman" w:eastAsia="Times New Roman" w:hAnsi="Times New Roman" w:cs="Times New Roman"/>
          <w:color w:val="3F3A38"/>
          <w:sz w:val="20"/>
          <w:szCs w:val="20"/>
          <w:lang w:eastAsia="ro-RO"/>
        </w:rPr>
      </w:pPr>
      <w:r>
        <w:rPr>
          <w:rFonts w:ascii="Times New Roman" w:eastAsia="Times New Roman" w:hAnsi="Times New Roman" w:cs="Times New Roman"/>
          <w:color w:val="3F3A38"/>
          <w:sz w:val="20"/>
          <w:szCs w:val="20"/>
          <w:lang w:eastAsia="ro-RO"/>
        </w:rPr>
        <w:t xml:space="preserve"> </w:t>
      </w:r>
      <w:r w:rsidR="000377CB" w:rsidRPr="008174A7">
        <w:rPr>
          <w:rFonts w:ascii="Times New Roman" w:eastAsia="Times New Roman" w:hAnsi="Times New Roman" w:cs="Times New Roman"/>
          <w:color w:val="3F3A38"/>
          <w:sz w:val="20"/>
          <w:szCs w:val="20"/>
          <w:lang w:eastAsia="ro-RO"/>
        </w:rPr>
        <w:t>- Sistemul contabil si de control intern;</w:t>
      </w:r>
    </w:p>
    <w:p w:rsidR="000377CB" w:rsidRPr="008174A7" w:rsidRDefault="00B72618" w:rsidP="008174A7">
      <w:pPr>
        <w:tabs>
          <w:tab w:val="left" w:pos="2106"/>
        </w:tabs>
        <w:spacing w:after="0" w:line="240" w:lineRule="auto"/>
        <w:rPr>
          <w:rFonts w:ascii="Times New Roman" w:eastAsia="Times New Roman" w:hAnsi="Times New Roman" w:cs="Times New Roman"/>
          <w:color w:val="3F3A38"/>
          <w:sz w:val="20"/>
          <w:szCs w:val="20"/>
          <w:lang w:eastAsia="ro-RO"/>
        </w:rPr>
      </w:pPr>
      <w:r>
        <w:rPr>
          <w:rFonts w:ascii="Times New Roman" w:eastAsia="Times New Roman" w:hAnsi="Times New Roman" w:cs="Times New Roman"/>
          <w:color w:val="3F3A38"/>
          <w:sz w:val="20"/>
          <w:szCs w:val="20"/>
          <w:lang w:eastAsia="ro-RO"/>
        </w:rPr>
        <w:t> </w:t>
      </w:r>
      <w:r w:rsidR="000377CB" w:rsidRPr="008174A7">
        <w:rPr>
          <w:rFonts w:ascii="Times New Roman" w:eastAsia="Times New Roman" w:hAnsi="Times New Roman" w:cs="Times New Roman"/>
          <w:color w:val="3F3A38"/>
          <w:sz w:val="20"/>
          <w:szCs w:val="20"/>
          <w:lang w:eastAsia="ro-RO"/>
        </w:rPr>
        <w:t>- Diagnosticul financiar-contabil;</w:t>
      </w:r>
    </w:p>
    <w:p w:rsidR="000377CB" w:rsidRPr="008174A7" w:rsidRDefault="00B72618" w:rsidP="008174A7">
      <w:pPr>
        <w:tabs>
          <w:tab w:val="left" w:pos="2106"/>
        </w:tabs>
        <w:spacing w:after="0" w:line="240" w:lineRule="auto"/>
        <w:rPr>
          <w:rFonts w:ascii="Times New Roman" w:eastAsia="Times New Roman" w:hAnsi="Times New Roman" w:cs="Times New Roman"/>
          <w:color w:val="3F3A38"/>
          <w:sz w:val="20"/>
          <w:szCs w:val="20"/>
          <w:lang w:eastAsia="ro-RO"/>
        </w:rPr>
      </w:pPr>
      <w:r>
        <w:rPr>
          <w:rFonts w:ascii="Times New Roman" w:eastAsia="Times New Roman" w:hAnsi="Times New Roman" w:cs="Times New Roman"/>
          <w:color w:val="3F3A38"/>
          <w:sz w:val="20"/>
          <w:szCs w:val="20"/>
          <w:lang w:eastAsia="ro-RO"/>
        </w:rPr>
        <w:t> </w:t>
      </w:r>
      <w:r w:rsidR="000377CB" w:rsidRPr="008174A7">
        <w:rPr>
          <w:rFonts w:ascii="Times New Roman" w:eastAsia="Times New Roman" w:hAnsi="Times New Roman" w:cs="Times New Roman"/>
          <w:color w:val="3F3A38"/>
          <w:sz w:val="20"/>
          <w:szCs w:val="20"/>
          <w:lang w:eastAsia="ro-RO"/>
        </w:rPr>
        <w:t>- Dezvoltare profesionala continua prin programul de pregatire profesionala organizat de organismul</w:t>
      </w:r>
      <w:r w:rsidR="000377CB">
        <w:rPr>
          <w:rFonts w:ascii="Times New Roman" w:eastAsia="Times New Roman" w:hAnsi="Times New Roman" w:cs="Times New Roman"/>
          <w:color w:val="3F3A38"/>
          <w:sz w:val="20"/>
          <w:szCs w:val="20"/>
          <w:lang w:eastAsia="ro-RO"/>
        </w:rPr>
        <w:t xml:space="preserve"> </w:t>
      </w:r>
      <w:r w:rsidR="000377CB" w:rsidRPr="008174A7">
        <w:rPr>
          <w:rFonts w:ascii="Times New Roman" w:eastAsia="Times New Roman" w:hAnsi="Times New Roman" w:cs="Times New Roman"/>
          <w:color w:val="3F3A38"/>
          <w:sz w:val="20"/>
          <w:szCs w:val="20"/>
          <w:lang w:eastAsia="ro-RO"/>
        </w:rPr>
        <w:t>de reglementare a profesiei: Certificate de absolvire a cursurilor de pregatire profesionala: Fiscalitate</w:t>
      </w:r>
      <w:r w:rsidR="000377CB">
        <w:rPr>
          <w:rFonts w:ascii="Times New Roman" w:eastAsia="Times New Roman" w:hAnsi="Times New Roman" w:cs="Times New Roman"/>
          <w:color w:val="3F3A38"/>
          <w:sz w:val="20"/>
          <w:szCs w:val="20"/>
          <w:lang w:eastAsia="ro-RO"/>
        </w:rPr>
        <w:t xml:space="preserve"> </w:t>
      </w:r>
      <w:r w:rsidR="000377CB" w:rsidRPr="008174A7">
        <w:rPr>
          <w:rFonts w:ascii="Times New Roman" w:eastAsia="Times New Roman" w:hAnsi="Times New Roman" w:cs="Times New Roman"/>
          <w:color w:val="3F3A38"/>
          <w:sz w:val="20"/>
          <w:szCs w:val="20"/>
          <w:lang w:eastAsia="ro-RO"/>
        </w:rPr>
        <w:t>(2009); IFRS (2011); IFRS- Aspecte contabile si fiscale (2012);Contabilitate si control de gestiune</w:t>
      </w:r>
    </w:p>
    <w:p w:rsidR="000377CB" w:rsidRDefault="000377CB" w:rsidP="008174A7">
      <w:pPr>
        <w:tabs>
          <w:tab w:val="left" w:pos="2106"/>
        </w:tabs>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(2013); IFRS - tratament contabil si fiscal (2014); IFRS (2015).</w:t>
      </w:r>
    </w:p>
    <w:p w:rsidR="00B72618" w:rsidRDefault="00B72618" w:rsidP="008174A7">
      <w:pPr>
        <w:tabs>
          <w:tab w:val="left" w:pos="2106"/>
        </w:tabs>
        <w:spacing w:after="0" w:line="240" w:lineRule="auto"/>
        <w:rPr>
          <w:rFonts w:ascii="Times New Roman" w:eastAsia="Times New Roman" w:hAnsi="Times New Roman" w:cs="Times New Roman"/>
          <w:color w:val="3F3A38"/>
          <w:sz w:val="20"/>
          <w:szCs w:val="20"/>
          <w:lang w:eastAsia="ro-RO"/>
        </w:rPr>
      </w:pPr>
    </w:p>
    <w:p w:rsidR="00B72618" w:rsidRDefault="00B72618" w:rsidP="008174A7">
      <w:pPr>
        <w:tabs>
          <w:tab w:val="left" w:pos="2106"/>
        </w:tabs>
        <w:spacing w:after="0" w:line="240" w:lineRule="auto"/>
        <w:rPr>
          <w:rFonts w:ascii="Times New Roman" w:eastAsia="Times New Roman" w:hAnsi="Times New Roman" w:cs="Times New Roman"/>
          <w:color w:val="3F3A38"/>
          <w:sz w:val="20"/>
          <w:szCs w:val="20"/>
          <w:lang w:eastAsia="ro-RO"/>
        </w:rPr>
      </w:pPr>
    </w:p>
    <w:p w:rsidR="00B72618" w:rsidRDefault="00B72618" w:rsidP="008174A7">
      <w:pPr>
        <w:tabs>
          <w:tab w:val="left" w:pos="2106"/>
        </w:tabs>
        <w:spacing w:after="0" w:line="240" w:lineRule="auto"/>
        <w:rPr>
          <w:rFonts w:ascii="Times New Roman" w:eastAsia="Times New Roman" w:hAnsi="Times New Roman" w:cs="Times New Roman"/>
          <w:color w:val="3F3A38"/>
          <w:sz w:val="20"/>
          <w:szCs w:val="20"/>
          <w:lang w:eastAsia="ro-RO"/>
        </w:rPr>
      </w:pPr>
    </w:p>
    <w:p w:rsidR="00B72618" w:rsidRDefault="00B72618" w:rsidP="008174A7">
      <w:pPr>
        <w:tabs>
          <w:tab w:val="left" w:pos="2106"/>
        </w:tabs>
        <w:spacing w:after="0" w:line="240" w:lineRule="auto"/>
        <w:rPr>
          <w:rFonts w:ascii="Times New Roman" w:eastAsia="Times New Roman" w:hAnsi="Times New Roman" w:cs="Times New Roman"/>
          <w:color w:val="3F3A38"/>
          <w:sz w:val="20"/>
          <w:szCs w:val="20"/>
          <w:lang w:eastAsia="ro-RO"/>
        </w:rPr>
      </w:pPr>
    </w:p>
    <w:p w:rsidR="008174A7" w:rsidRPr="00B72618" w:rsidRDefault="00B72618" w:rsidP="00B72618">
      <w:pPr>
        <w:tabs>
          <w:tab w:val="left" w:pos="2106"/>
        </w:tabs>
        <w:spacing w:after="0" w:line="240" w:lineRule="auto"/>
        <w:rPr>
          <w:rFonts w:ascii="Times New Roman" w:eastAsia="Times New Roman" w:hAnsi="Times New Roman" w:cs="Times New Roman"/>
          <w:color w:val="3F3A38"/>
          <w:sz w:val="20"/>
          <w:szCs w:val="20"/>
          <w:lang w:eastAsia="ro-RO"/>
        </w:rPr>
      </w:pPr>
      <w:r w:rsidRPr="00B72618">
        <w:rPr>
          <w:rFonts w:ascii="Times New Roman" w:eastAsia="Times New Roman" w:hAnsi="Times New Roman" w:cs="Times New Roman"/>
          <w:color w:val="2E74B5" w:themeColor="accent1" w:themeShade="BF"/>
          <w:sz w:val="20"/>
          <w:szCs w:val="20"/>
          <w:lang w:eastAsia="ro-RO"/>
        </w:rPr>
        <w:t xml:space="preserve">2009- Prezent </w:t>
      </w:r>
      <w:r>
        <w:rPr>
          <w:rFonts w:ascii="Times New Roman" w:eastAsia="Times New Roman" w:hAnsi="Times New Roman" w:cs="Times New Roman"/>
          <w:color w:val="3F3A38"/>
          <w:sz w:val="20"/>
          <w:szCs w:val="20"/>
          <w:lang w:eastAsia="ro-RO"/>
        </w:rPr>
        <w:t xml:space="preserve">                   Auditor financiar</w:t>
      </w:r>
    </w:p>
    <w:p w:rsidR="008174A7" w:rsidRPr="008174A7" w:rsidRDefault="008174A7" w:rsidP="00B72618">
      <w:pPr>
        <w:spacing w:before="15" w:after="0" w:line="240" w:lineRule="auto"/>
        <w:ind w:left="1416" w:firstLine="708"/>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Camera Auditorilor Financiari din Romania (CAFR), Bucuresti (România)</w:t>
      </w:r>
    </w:p>
    <w:p w:rsidR="008174A7" w:rsidRPr="008174A7" w:rsidRDefault="008174A7" w:rsidP="00B72618">
      <w:pPr>
        <w:spacing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-Audit financiar;</w:t>
      </w:r>
    </w:p>
    <w:p w:rsidR="008174A7" w:rsidRPr="008174A7" w:rsidRDefault="008174A7" w:rsidP="00B72618">
      <w:pPr>
        <w:spacing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 xml:space="preserve">-Programul de pregatire profesionala continua (cursuri in sistem clasic si </w:t>
      </w:r>
      <w:r w:rsidRPr="008174A7">
        <w:rPr>
          <w:rFonts w:ascii="Times New Roman" w:eastAsia="Times New Roman" w:hAnsi="Times New Roman" w:cs="Times New Roman"/>
          <w:sz w:val="20"/>
          <w:szCs w:val="20"/>
          <w:lang w:eastAsia="ro-RO"/>
        </w:rPr>
        <w:t>E-learning, in perioada 2009-2015) : IFRS; Auditarea fondurilor europene; Modificari aduse Codului fiscal incepand cu 2016; Modificari ale reglementarilor contabile (2016).</w:t>
      </w:r>
    </w:p>
    <w:p w:rsidR="008174A7" w:rsidRDefault="008174A7" w:rsidP="008174A7">
      <w:pPr>
        <w:spacing w:before="360"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0E4194"/>
          <w:sz w:val="20"/>
          <w:szCs w:val="20"/>
          <w:lang w:eastAsia="ro-RO"/>
        </w:rPr>
        <w:t>2008–Prezent</w:t>
      </w:r>
      <w:r w:rsidR="00B72618">
        <w:rPr>
          <w:rFonts w:ascii="Times New Roman" w:eastAsia="Times New Roman" w:hAnsi="Times New Roman" w:cs="Times New Roman"/>
          <w:color w:val="0E4194"/>
          <w:sz w:val="20"/>
          <w:szCs w:val="20"/>
          <w:lang w:eastAsia="ro-RO"/>
        </w:rPr>
        <w:tab/>
      </w:r>
      <w:r w:rsidR="00B72618">
        <w:rPr>
          <w:rFonts w:ascii="Times New Roman" w:eastAsia="Times New Roman" w:hAnsi="Times New Roman" w:cs="Times New Roman"/>
          <w:color w:val="0E4194"/>
          <w:sz w:val="20"/>
          <w:szCs w:val="20"/>
          <w:lang w:eastAsia="ro-RO"/>
        </w:rPr>
        <w:tab/>
      </w:r>
      <w:r w:rsidRPr="008174A7">
        <w:rPr>
          <w:rFonts w:ascii="Times New Roman" w:eastAsia="Times New Roman" w:hAnsi="Times New Roman" w:cs="Times New Roman"/>
          <w:sz w:val="20"/>
          <w:szCs w:val="20"/>
          <w:lang w:eastAsia="ro-RO"/>
        </w:rPr>
        <w:t>Consultant fiscal</w:t>
      </w:r>
    </w:p>
    <w:p w:rsidR="008174A7" w:rsidRDefault="008174A7" w:rsidP="00B72618">
      <w:pPr>
        <w:spacing w:after="0" w:line="240" w:lineRule="auto"/>
        <w:ind w:left="1416" w:firstLine="708"/>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Camera Consultantilor Fiscali din Romania (CCFISCALI), Bucuresti (România)</w:t>
      </w:r>
    </w:p>
    <w:p w:rsidR="00B72618" w:rsidRPr="008174A7" w:rsidRDefault="00B72618" w:rsidP="00B72618">
      <w:pPr>
        <w:spacing w:after="0" w:line="240" w:lineRule="auto"/>
        <w:ind w:left="1416" w:firstLine="708"/>
        <w:rPr>
          <w:rFonts w:ascii="Times New Roman" w:eastAsia="Times New Roman" w:hAnsi="Times New Roman" w:cs="Times New Roman"/>
          <w:sz w:val="20"/>
          <w:szCs w:val="20"/>
          <w:lang w:eastAsia="ro-RO"/>
        </w:rPr>
      </w:pPr>
    </w:p>
    <w:p w:rsidR="008174A7" w:rsidRPr="008174A7" w:rsidRDefault="008174A7" w:rsidP="008174A7">
      <w:pPr>
        <w:spacing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-Asistenta de specialitate si servicii profesionale in domeniul fiscal;</w:t>
      </w:r>
    </w:p>
    <w:p w:rsidR="008174A7" w:rsidRPr="008174A7" w:rsidRDefault="008174A7" w:rsidP="008174A7">
      <w:pPr>
        <w:spacing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color w:val="3F3A38"/>
          <w:sz w:val="20"/>
          <w:szCs w:val="20"/>
          <w:lang w:eastAsia="ro-RO"/>
        </w:rPr>
        <w:t>-Cursuri efectuate prin programul de pregatire profesionala continua:</w:t>
      </w:r>
    </w:p>
    <w:p w:rsidR="008174A7" w:rsidRPr="008174A7" w:rsidRDefault="008174A7" w:rsidP="008174A7">
      <w:pPr>
        <w:spacing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2008CCF - Impozit pe profit; Impozit pe venit; Taxe Vamale; Procedura insolventei; Reglementari în domeniul impozitului pe profit; Drept fiscal;</w:t>
      </w:r>
    </w:p>
    <w:p w:rsidR="008174A7" w:rsidRPr="008174A7" w:rsidRDefault="008174A7" w:rsidP="008174A7">
      <w:pPr>
        <w:spacing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2009CCF - Conventii de evitare a dublei impuneri; Preturi de transfer; Regimul contestatiilor/Procedura de arbitraj; Procedura fiscala/Controlul Fiscal; Fonduri structurale; Reglementari in domeniul accizelor; Impozit pe venit si contributii la bugetele sociale; Etica si deontologie profesionala; Evaziune fiscala / Prevenirea si combaterea spalarii banilor; Impozit pe venit si contributii la bugetele sociale; Reglementari in domeniul TVA; Reglementari in domeniul impozitului pe profit; Conventii de evitare a dublei impuneri; Interpretarea contractelor;</w:t>
      </w:r>
    </w:p>
    <w:p w:rsidR="008174A7" w:rsidRPr="008174A7" w:rsidRDefault="008174A7" w:rsidP="008174A7">
      <w:pPr>
        <w:spacing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2010CCF - Inspectie fiscala/Prevenirea si combaterea spalarii banilor; Procedura fiscala; Impozitul pe veniturile nerezidentilor - noutati procedurale; Reorganizari locale si internationale; Reglementari in domeniul impozitului pe profit; Interpretarea contractelor; Regimul juridic al actelor administrative fiscale; Conventii de evitare a dublei impuneri; Modalitati de contestare a actelor emise de către organele fiscale;</w:t>
      </w:r>
    </w:p>
    <w:p w:rsidR="008174A7" w:rsidRPr="008174A7" w:rsidRDefault="008174A7" w:rsidP="008174A7">
      <w:pPr>
        <w:spacing w:before="30"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2011CCF -Modalitati de recuperare a creantelor comerciale: costuri si implicatii; Taxa pe valoarea adaugata; Prevenirea si combaterea spalarii banilor; Impozite si taxe locale; Reorganizari locale si internationale; Drept fiscal; Impozitul pe veniturile nerezidentilor - noutati procedurale si impact;</w:t>
      </w:r>
    </w:p>
    <w:p w:rsidR="008174A7" w:rsidRPr="008174A7" w:rsidRDefault="008174A7" w:rsidP="008174A7">
      <w:pPr>
        <w:spacing w:before="75"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Reglementari contabile; Accize si alte taxe speciale; E-learning, TVA-Locul prestarii;</w:t>
      </w:r>
    </w:p>
    <w:p w:rsidR="008174A7" w:rsidRPr="008174A7" w:rsidRDefault="008174A7" w:rsidP="008174A7">
      <w:pPr>
        <w:spacing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2012CCF - Impozitul pe veniturile nerezidentilor; Taxa pe valoarea adaugata; Prevenirea si combaterea spalarii banilor; Preturi de transfer;</w:t>
      </w:r>
    </w:p>
    <w:p w:rsidR="008174A7" w:rsidRPr="008174A7" w:rsidRDefault="008174A7" w:rsidP="008174A7">
      <w:pPr>
        <w:spacing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Taxe vamale; E-learning, Preturi de Transfer; Elearning, TVA-Locul prestarii; E-learning, Sediul stabil/permanent;</w:t>
      </w:r>
    </w:p>
    <w:p w:rsidR="008174A7" w:rsidRPr="008174A7" w:rsidRDefault="008174A7" w:rsidP="008174A7">
      <w:pPr>
        <w:spacing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 xml:space="preserve">2013CCF - Impozitul pe profit; Impozit pe venit; Contributii sociale; Medierea in afaceri; TVA – modificari legislative; Reglementari contabile; Taxe vamale; Impozitul pe veniturile nerezidentilor; Contestarea actelor </w:t>
      </w:r>
      <w:r w:rsidRPr="008174A7">
        <w:rPr>
          <w:rFonts w:ascii="Times New Roman" w:eastAsia="Times New Roman" w:hAnsi="Times New Roman" w:cs="Times New Roman"/>
          <w:sz w:val="20"/>
          <w:szCs w:val="20"/>
          <w:lang w:eastAsia="ro-RO"/>
        </w:rPr>
        <w:lastRenderedPageBreak/>
        <w:t>administrativ fiscale; Procedură fiscală; Inspectie fiscala; Aspecte procedurale in domeniul TVA; Drept Fiscal; Accize si alte taxe speciale;</w:t>
      </w:r>
    </w:p>
    <w:p w:rsidR="008174A7" w:rsidRPr="008174A7" w:rsidRDefault="008174A7" w:rsidP="008174A7">
      <w:pPr>
        <w:spacing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2014CCF - Facilitati la plata; TVA – modificari legislative; Accizele şi alte taxe speciale; Impozit pe venit; Impozitul pe profit; Contributii sociale; Reglementari contabile; TVA – implicatii in practica aplicarii ultimelor modificari legislativ; Preturile de transfer; Frauda fiscala – Aspecte legislative, modalitati de detectare si combatere; Impozitele si taxele locale;</w:t>
      </w:r>
    </w:p>
    <w:p w:rsidR="008174A7" w:rsidRPr="008174A7" w:rsidRDefault="008174A7" w:rsidP="008174A7">
      <w:pPr>
        <w:spacing w:before="45"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Impozitul pe veniturile nerezidentilor;</w:t>
      </w:r>
    </w:p>
    <w:p w:rsidR="008174A7" w:rsidRPr="008174A7" w:rsidRDefault="008174A7" w:rsidP="008174A7">
      <w:pPr>
        <w:spacing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2015CCF - Taxare internationala; Reglementari contabile; Contributii sociale;</w:t>
      </w:r>
    </w:p>
    <w:p w:rsidR="008174A7" w:rsidRPr="008174A7" w:rsidRDefault="008174A7" w:rsidP="008174A7">
      <w:pPr>
        <w:spacing w:before="30" w:after="0" w:line="240" w:lineRule="auto"/>
        <w:jc w:val="both"/>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Procedura de inspectie fiscala; Procedura fiscala privind inregistrarea contribuabililor; Codul de procedura fiscala rescris, principii si abordari noi; Taxare internationala; Reglementari contabile; Contributii sociale;</w:t>
      </w:r>
    </w:p>
    <w:p w:rsidR="008174A7" w:rsidRPr="008174A7" w:rsidRDefault="008174A7" w:rsidP="008174A7">
      <w:pPr>
        <w:spacing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10.02.2016CCF - curs online-Impozitele si taxele locale – in actualitate; 17.02.2016CCF - curs online-Impozitul pe profit.</w:t>
      </w:r>
    </w:p>
    <w:p w:rsidR="008174A7" w:rsidRPr="008174A7" w:rsidRDefault="008174A7" w:rsidP="008174A7">
      <w:pPr>
        <w:spacing w:before="345"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1992–1997</w:t>
      </w:r>
      <w:r w:rsidR="00B72618">
        <w:rPr>
          <w:rFonts w:ascii="Times New Roman" w:eastAsia="Times New Roman" w:hAnsi="Times New Roman" w:cs="Times New Roman"/>
          <w:sz w:val="20"/>
          <w:szCs w:val="20"/>
          <w:lang w:eastAsia="ro-RO"/>
        </w:rPr>
        <w:t xml:space="preserve">    </w:t>
      </w:r>
      <w:r w:rsidRPr="008174A7">
        <w:rPr>
          <w:rFonts w:ascii="Times New Roman" w:eastAsia="Times New Roman" w:hAnsi="Times New Roman" w:cs="Times New Roman"/>
          <w:sz w:val="20"/>
          <w:szCs w:val="20"/>
          <w:lang w:eastAsia="ro-RO"/>
        </w:rPr>
        <w:t xml:space="preserve"> </w:t>
      </w:r>
      <w:r w:rsidRPr="008174A7">
        <w:rPr>
          <w:rFonts w:ascii="Times New Roman" w:eastAsia="Times New Roman" w:hAnsi="Times New Roman" w:cs="Times New Roman"/>
          <w:color w:val="0E4194"/>
          <w:sz w:val="20"/>
          <w:szCs w:val="20"/>
          <w:lang w:eastAsia="ro-RO"/>
        </w:rPr>
        <w:t>Economist</w:t>
      </w:r>
    </w:p>
    <w:p w:rsidR="008174A7" w:rsidRPr="008174A7" w:rsidRDefault="008174A7" w:rsidP="008174A7">
      <w:pPr>
        <w:spacing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Facultatea de Stiinte Economice a Universitatii "Babes Bolyai", Cluj-Napoca (România) Specializarea: Contabilitate si Informatica de Gestiune</w:t>
      </w:r>
    </w:p>
    <w:p w:rsidR="008174A7" w:rsidRPr="008174A7" w:rsidRDefault="008174A7" w:rsidP="008174A7">
      <w:pPr>
        <w:spacing w:before="345"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1988–1992</w:t>
      </w:r>
    </w:p>
    <w:p w:rsidR="008174A7" w:rsidRPr="008174A7" w:rsidRDefault="008174A7" w:rsidP="008174A7">
      <w:pPr>
        <w:spacing w:before="420"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Liceul teoretic "Petru Rares", Beclean (România)</w:t>
      </w:r>
    </w:p>
    <w:p w:rsidR="008174A7" w:rsidRPr="008174A7" w:rsidRDefault="008174A7" w:rsidP="008174A7">
      <w:pPr>
        <w:spacing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Profil: matematica-fizica</w:t>
      </w:r>
    </w:p>
    <w:p w:rsidR="000377CB" w:rsidRDefault="000377CB" w:rsidP="008174A7">
      <w:pPr>
        <w:spacing w:before="300" w:after="0" w:line="240" w:lineRule="auto"/>
        <w:rPr>
          <w:rFonts w:ascii="Times New Roman" w:eastAsia="Times New Roman" w:hAnsi="Times New Roman" w:cs="Times New Roman"/>
          <w:sz w:val="20"/>
          <w:szCs w:val="20"/>
          <w:lang w:eastAsia="ro-RO"/>
        </w:rPr>
      </w:pPr>
    </w:p>
    <w:p w:rsidR="008174A7" w:rsidRPr="008174A7" w:rsidRDefault="008174A7" w:rsidP="008174A7">
      <w:pPr>
        <w:spacing w:before="300"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COMPETENŢE PERSONALE</w:t>
      </w:r>
    </w:p>
    <w:p w:rsidR="008174A7" w:rsidRPr="008174A7" w:rsidRDefault="008174A7" w:rsidP="008174A7">
      <w:pPr>
        <w:spacing w:before="120"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 xml:space="preserve">Limba(i) maternă(e) </w:t>
      </w:r>
      <w:r w:rsidRPr="008174A7">
        <w:rPr>
          <w:rFonts w:ascii="Times New Roman" w:eastAsia="Times New Roman" w:hAnsi="Times New Roman" w:cs="Times New Roman"/>
          <w:color w:val="3F3A38"/>
          <w:sz w:val="20"/>
          <w:szCs w:val="20"/>
          <w:lang w:eastAsia="ro-RO"/>
        </w:rPr>
        <w:t>română</w:t>
      </w:r>
    </w:p>
    <w:p w:rsidR="008174A7" w:rsidRDefault="008174A7" w:rsidP="00C32755">
      <w:pPr>
        <w:spacing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Alte limbi străine cunoscute</w:t>
      </w:r>
      <w:r w:rsidR="00C32755">
        <w:rPr>
          <w:rFonts w:ascii="Times New Roman" w:eastAsia="Times New Roman" w:hAnsi="Times New Roman" w:cs="Times New Roman"/>
          <w:sz w:val="20"/>
          <w:szCs w:val="20"/>
          <w:lang w:eastAsia="ro-RO"/>
        </w:rPr>
        <w:t xml:space="preserve"> </w:t>
      </w:r>
      <w:r w:rsidRPr="008174A7">
        <w:rPr>
          <w:rFonts w:ascii="Times New Roman" w:eastAsia="Times New Roman" w:hAnsi="Times New Roman" w:cs="Times New Roman"/>
          <w:sz w:val="20"/>
          <w:szCs w:val="20"/>
          <w:lang w:eastAsia="ro-RO"/>
        </w:rPr>
        <w:t>engleză</w:t>
      </w:r>
    </w:p>
    <w:p w:rsidR="00C32755" w:rsidRPr="008174A7" w:rsidRDefault="00C32755" w:rsidP="00C32755">
      <w:pPr>
        <w:spacing w:after="0" w:line="240" w:lineRule="auto"/>
        <w:rPr>
          <w:rFonts w:ascii="Times New Roman" w:eastAsia="Times New Roman" w:hAnsi="Times New Roman" w:cs="Times New Roman"/>
          <w:sz w:val="20"/>
          <w:szCs w:val="20"/>
          <w:lang w:eastAsia="ro-RO"/>
        </w:rPr>
      </w:pPr>
    </w:p>
    <w:tbl>
      <w:tblPr>
        <w:tblW w:w="8082" w:type="dxa"/>
        <w:tblCellSpacing w:w="0" w:type="dxa"/>
        <w:tblInd w:w="450" w:type="dxa"/>
        <w:tblCellMar>
          <w:left w:w="0" w:type="dxa"/>
          <w:right w:w="0" w:type="dxa"/>
        </w:tblCellMar>
        <w:tblLook w:val="04A0" w:firstRow="1" w:lastRow="0" w:firstColumn="1" w:lastColumn="0" w:noHBand="0" w:noVBand="1"/>
      </w:tblPr>
      <w:tblGrid>
        <w:gridCol w:w="1278"/>
        <w:gridCol w:w="2036"/>
        <w:gridCol w:w="10"/>
        <w:gridCol w:w="1768"/>
        <w:gridCol w:w="1619"/>
        <w:gridCol w:w="1371"/>
      </w:tblGrid>
      <w:tr w:rsidR="00C32755" w:rsidRPr="008174A7" w:rsidTr="00C32755">
        <w:trPr>
          <w:trHeight w:val="240"/>
          <w:tblCellSpacing w:w="0" w:type="dxa"/>
        </w:trPr>
        <w:tc>
          <w:tcPr>
            <w:tcW w:w="0" w:type="auto"/>
            <w:vAlign w:val="center"/>
            <w:hideMark/>
          </w:tcPr>
          <w:p w:rsidR="00C32755" w:rsidRPr="008174A7" w:rsidRDefault="00C32755" w:rsidP="008174A7">
            <w:pPr>
              <w:spacing w:after="0" w:line="240" w:lineRule="auto"/>
              <w:rPr>
                <w:rFonts w:ascii="Times New Roman" w:eastAsia="Times New Roman" w:hAnsi="Times New Roman" w:cs="Times New Roman"/>
                <w:color w:val="0E4194"/>
                <w:sz w:val="20"/>
                <w:szCs w:val="20"/>
                <w:lang w:eastAsia="ro-RO"/>
              </w:rPr>
            </w:pPr>
            <w:r w:rsidRPr="008174A7">
              <w:rPr>
                <w:rFonts w:ascii="Times New Roman" w:eastAsia="Times New Roman" w:hAnsi="Times New Roman" w:cs="Times New Roman"/>
                <w:color w:val="0E4194"/>
                <w:sz w:val="20"/>
                <w:szCs w:val="20"/>
                <w:lang w:eastAsia="ro-RO"/>
              </w:rPr>
              <w:t> </w:t>
            </w:r>
          </w:p>
        </w:tc>
        <w:tc>
          <w:tcPr>
            <w:tcW w:w="0" w:type="auto"/>
            <w:vAlign w:val="center"/>
            <w:hideMark/>
          </w:tcPr>
          <w:p w:rsidR="00C32755" w:rsidRPr="008174A7" w:rsidRDefault="00C32755" w:rsidP="008174A7">
            <w:pPr>
              <w:spacing w:after="0" w:line="240" w:lineRule="auto"/>
              <w:rPr>
                <w:rFonts w:ascii="Times New Roman" w:eastAsia="Times New Roman" w:hAnsi="Times New Roman" w:cs="Times New Roman"/>
                <w:color w:val="0E4194"/>
                <w:sz w:val="20"/>
                <w:szCs w:val="20"/>
                <w:lang w:eastAsia="ro-RO"/>
              </w:rPr>
            </w:pPr>
            <w:r w:rsidRPr="008174A7">
              <w:rPr>
                <w:rFonts w:ascii="Times New Roman" w:eastAsia="Times New Roman" w:hAnsi="Times New Roman" w:cs="Times New Roman"/>
                <w:color w:val="0E4194"/>
                <w:sz w:val="20"/>
                <w:szCs w:val="20"/>
                <w:lang w:eastAsia="ro-RO"/>
              </w:rPr>
              <w:t>ÎNȚELEGERE</w:t>
            </w:r>
          </w:p>
        </w:tc>
        <w:tc>
          <w:tcPr>
            <w:tcW w:w="0" w:type="auto"/>
          </w:tcPr>
          <w:p w:rsidR="00C32755" w:rsidRPr="008174A7" w:rsidRDefault="00C32755" w:rsidP="008174A7">
            <w:pPr>
              <w:spacing w:after="0" w:line="240" w:lineRule="auto"/>
              <w:rPr>
                <w:rFonts w:ascii="Times New Roman" w:eastAsia="Times New Roman" w:hAnsi="Times New Roman" w:cs="Times New Roman"/>
                <w:color w:val="0E4194"/>
                <w:sz w:val="20"/>
                <w:szCs w:val="20"/>
                <w:lang w:eastAsia="ro-RO"/>
              </w:rPr>
            </w:pPr>
          </w:p>
        </w:tc>
        <w:tc>
          <w:tcPr>
            <w:tcW w:w="0" w:type="auto"/>
            <w:vAlign w:val="center"/>
            <w:hideMark/>
          </w:tcPr>
          <w:p w:rsidR="00C32755" w:rsidRPr="008174A7" w:rsidRDefault="00C32755" w:rsidP="008174A7">
            <w:pPr>
              <w:spacing w:after="0" w:line="240" w:lineRule="auto"/>
              <w:rPr>
                <w:rFonts w:ascii="Times New Roman" w:eastAsia="Times New Roman" w:hAnsi="Times New Roman" w:cs="Times New Roman"/>
                <w:color w:val="0E4194"/>
                <w:sz w:val="20"/>
                <w:szCs w:val="20"/>
                <w:lang w:eastAsia="ro-RO"/>
              </w:rPr>
            </w:pPr>
            <w:r w:rsidRPr="008174A7">
              <w:rPr>
                <w:rFonts w:ascii="Times New Roman" w:eastAsia="Times New Roman" w:hAnsi="Times New Roman" w:cs="Times New Roman"/>
                <w:color w:val="0E4194"/>
                <w:sz w:val="20"/>
                <w:szCs w:val="20"/>
                <w:lang w:eastAsia="ro-RO"/>
              </w:rPr>
              <w:t> </w:t>
            </w:r>
          </w:p>
        </w:tc>
        <w:tc>
          <w:tcPr>
            <w:tcW w:w="0" w:type="auto"/>
            <w:vAlign w:val="center"/>
            <w:hideMark/>
          </w:tcPr>
          <w:p w:rsidR="00C32755" w:rsidRPr="008174A7" w:rsidRDefault="00C32755" w:rsidP="008174A7">
            <w:pPr>
              <w:spacing w:after="0" w:line="240" w:lineRule="auto"/>
              <w:rPr>
                <w:rFonts w:ascii="Times New Roman" w:eastAsia="Times New Roman" w:hAnsi="Times New Roman" w:cs="Times New Roman"/>
                <w:color w:val="0E4194"/>
                <w:sz w:val="20"/>
                <w:szCs w:val="20"/>
                <w:lang w:eastAsia="ro-RO"/>
              </w:rPr>
            </w:pPr>
            <w:r w:rsidRPr="008174A7">
              <w:rPr>
                <w:rFonts w:ascii="Times New Roman" w:eastAsia="Times New Roman" w:hAnsi="Times New Roman" w:cs="Times New Roman"/>
                <w:color w:val="0E4194"/>
                <w:sz w:val="20"/>
                <w:szCs w:val="20"/>
                <w:lang w:eastAsia="ro-RO"/>
              </w:rPr>
              <w:t>VORBIRE</w:t>
            </w:r>
          </w:p>
        </w:tc>
        <w:tc>
          <w:tcPr>
            <w:tcW w:w="0" w:type="auto"/>
            <w:vAlign w:val="center"/>
            <w:hideMark/>
          </w:tcPr>
          <w:p w:rsidR="00C32755" w:rsidRPr="008174A7" w:rsidRDefault="00C32755" w:rsidP="008174A7">
            <w:pPr>
              <w:spacing w:after="0" w:line="240" w:lineRule="auto"/>
              <w:jc w:val="center"/>
              <w:rPr>
                <w:rFonts w:ascii="Times New Roman" w:eastAsia="Times New Roman" w:hAnsi="Times New Roman" w:cs="Times New Roman"/>
                <w:color w:val="0E4194"/>
                <w:sz w:val="20"/>
                <w:szCs w:val="20"/>
                <w:lang w:eastAsia="ro-RO"/>
              </w:rPr>
            </w:pPr>
            <w:r w:rsidRPr="008174A7">
              <w:rPr>
                <w:rFonts w:ascii="Times New Roman" w:eastAsia="Times New Roman" w:hAnsi="Times New Roman" w:cs="Times New Roman"/>
                <w:color w:val="0E4194"/>
                <w:sz w:val="20"/>
                <w:szCs w:val="20"/>
                <w:lang w:eastAsia="ro-RO"/>
              </w:rPr>
              <w:t>SCRIERE</w:t>
            </w:r>
          </w:p>
        </w:tc>
      </w:tr>
      <w:tr w:rsidR="00C32755" w:rsidRPr="008174A7" w:rsidTr="00C32755">
        <w:trPr>
          <w:trHeight w:val="270"/>
          <w:tblCellSpacing w:w="0" w:type="dxa"/>
        </w:trPr>
        <w:tc>
          <w:tcPr>
            <w:tcW w:w="0" w:type="auto"/>
            <w:vMerge w:val="restart"/>
            <w:vAlign w:val="center"/>
            <w:hideMark/>
          </w:tcPr>
          <w:p w:rsidR="00C32755" w:rsidRPr="008174A7" w:rsidRDefault="00C32755" w:rsidP="008174A7">
            <w:pPr>
              <w:spacing w:after="0" w:line="240" w:lineRule="auto"/>
              <w:jc w:val="center"/>
              <w:rPr>
                <w:rFonts w:ascii="Times New Roman" w:eastAsia="Times New Roman" w:hAnsi="Times New Roman" w:cs="Times New Roman"/>
                <w:color w:val="0E4194"/>
                <w:sz w:val="20"/>
                <w:szCs w:val="20"/>
                <w:lang w:eastAsia="ro-RO"/>
              </w:rPr>
            </w:pPr>
            <w:r w:rsidRPr="008174A7">
              <w:rPr>
                <w:rFonts w:ascii="Times New Roman" w:eastAsia="Times New Roman" w:hAnsi="Times New Roman" w:cs="Times New Roman"/>
                <w:color w:val="0E4194"/>
                <w:sz w:val="20"/>
                <w:szCs w:val="20"/>
                <w:lang w:eastAsia="ro-RO"/>
              </w:rPr>
              <w:t>Ascultare</w:t>
            </w:r>
          </w:p>
        </w:tc>
        <w:tc>
          <w:tcPr>
            <w:tcW w:w="0" w:type="auto"/>
            <w:vMerge w:val="restart"/>
            <w:vAlign w:val="center"/>
            <w:hideMark/>
          </w:tcPr>
          <w:p w:rsidR="00C32755" w:rsidRPr="008174A7" w:rsidRDefault="00C32755" w:rsidP="008174A7">
            <w:pPr>
              <w:spacing w:after="0" w:line="240" w:lineRule="auto"/>
              <w:jc w:val="center"/>
              <w:rPr>
                <w:rFonts w:ascii="Times New Roman" w:eastAsia="Times New Roman" w:hAnsi="Times New Roman" w:cs="Times New Roman"/>
                <w:color w:val="0E4194"/>
                <w:sz w:val="20"/>
                <w:szCs w:val="20"/>
                <w:lang w:eastAsia="ro-RO"/>
              </w:rPr>
            </w:pPr>
            <w:r w:rsidRPr="008174A7">
              <w:rPr>
                <w:rFonts w:ascii="Times New Roman" w:eastAsia="Times New Roman" w:hAnsi="Times New Roman" w:cs="Times New Roman"/>
                <w:color w:val="0E4194"/>
                <w:sz w:val="20"/>
                <w:szCs w:val="20"/>
                <w:lang w:eastAsia="ro-RO"/>
              </w:rPr>
              <w:t>Citire</w:t>
            </w:r>
          </w:p>
        </w:tc>
        <w:tc>
          <w:tcPr>
            <w:tcW w:w="0" w:type="auto"/>
          </w:tcPr>
          <w:p w:rsidR="00C32755" w:rsidRPr="008174A7" w:rsidRDefault="00C32755" w:rsidP="008174A7">
            <w:pPr>
              <w:spacing w:after="0" w:line="240" w:lineRule="auto"/>
              <w:jc w:val="center"/>
              <w:rPr>
                <w:rFonts w:ascii="Times New Roman" w:eastAsia="Times New Roman" w:hAnsi="Times New Roman" w:cs="Times New Roman"/>
                <w:color w:val="0E4194"/>
                <w:sz w:val="20"/>
                <w:szCs w:val="20"/>
                <w:lang w:eastAsia="ro-RO"/>
              </w:rPr>
            </w:pPr>
          </w:p>
        </w:tc>
        <w:tc>
          <w:tcPr>
            <w:tcW w:w="0" w:type="auto"/>
            <w:vAlign w:val="center"/>
            <w:hideMark/>
          </w:tcPr>
          <w:p w:rsidR="00C32755" w:rsidRPr="008174A7" w:rsidRDefault="00C32755" w:rsidP="008174A7">
            <w:pPr>
              <w:spacing w:after="0" w:line="240" w:lineRule="auto"/>
              <w:jc w:val="center"/>
              <w:rPr>
                <w:rFonts w:ascii="Times New Roman" w:eastAsia="Times New Roman" w:hAnsi="Times New Roman" w:cs="Times New Roman"/>
                <w:color w:val="0E4194"/>
                <w:sz w:val="20"/>
                <w:szCs w:val="20"/>
                <w:lang w:eastAsia="ro-RO"/>
              </w:rPr>
            </w:pPr>
            <w:r w:rsidRPr="008174A7">
              <w:rPr>
                <w:rFonts w:ascii="Times New Roman" w:eastAsia="Times New Roman" w:hAnsi="Times New Roman" w:cs="Times New Roman"/>
                <w:color w:val="0E4194"/>
                <w:sz w:val="20"/>
                <w:szCs w:val="20"/>
                <w:lang w:eastAsia="ro-RO"/>
              </w:rPr>
              <w:t>Participare la</w:t>
            </w:r>
          </w:p>
        </w:tc>
        <w:tc>
          <w:tcPr>
            <w:tcW w:w="0" w:type="auto"/>
            <w:vMerge w:val="restart"/>
            <w:vAlign w:val="center"/>
            <w:hideMark/>
          </w:tcPr>
          <w:p w:rsidR="00C32755" w:rsidRPr="008174A7" w:rsidRDefault="00C32755" w:rsidP="008174A7">
            <w:pPr>
              <w:spacing w:after="0" w:line="240" w:lineRule="auto"/>
              <w:jc w:val="center"/>
              <w:rPr>
                <w:rFonts w:ascii="Times New Roman" w:eastAsia="Times New Roman" w:hAnsi="Times New Roman" w:cs="Times New Roman"/>
                <w:color w:val="0E4194"/>
                <w:sz w:val="20"/>
                <w:szCs w:val="20"/>
                <w:lang w:eastAsia="ro-RO"/>
              </w:rPr>
            </w:pPr>
            <w:r w:rsidRPr="008174A7">
              <w:rPr>
                <w:rFonts w:ascii="Times New Roman" w:eastAsia="Times New Roman" w:hAnsi="Times New Roman" w:cs="Times New Roman"/>
                <w:color w:val="0E4194"/>
                <w:sz w:val="20"/>
                <w:szCs w:val="20"/>
                <w:lang w:eastAsia="ro-RO"/>
              </w:rPr>
              <w:t>Discurs oral</w:t>
            </w:r>
          </w:p>
        </w:tc>
        <w:tc>
          <w:tcPr>
            <w:tcW w:w="0" w:type="auto"/>
            <w:vAlign w:val="center"/>
            <w:hideMark/>
          </w:tcPr>
          <w:p w:rsidR="00C32755" w:rsidRPr="008174A7" w:rsidRDefault="00C32755" w:rsidP="008174A7">
            <w:pPr>
              <w:spacing w:after="0" w:line="240" w:lineRule="auto"/>
              <w:rPr>
                <w:rFonts w:ascii="Times New Roman" w:eastAsia="Times New Roman" w:hAnsi="Times New Roman" w:cs="Times New Roman"/>
                <w:color w:val="0E4194"/>
                <w:sz w:val="20"/>
                <w:szCs w:val="20"/>
                <w:lang w:eastAsia="ro-RO"/>
              </w:rPr>
            </w:pPr>
            <w:r w:rsidRPr="008174A7">
              <w:rPr>
                <w:rFonts w:ascii="Times New Roman" w:eastAsia="Times New Roman" w:hAnsi="Times New Roman" w:cs="Times New Roman"/>
                <w:color w:val="0E4194"/>
                <w:sz w:val="20"/>
                <w:szCs w:val="20"/>
                <w:lang w:eastAsia="ro-RO"/>
              </w:rPr>
              <w:t> </w:t>
            </w:r>
          </w:p>
        </w:tc>
      </w:tr>
      <w:tr w:rsidR="00C32755" w:rsidRPr="008174A7" w:rsidTr="00C32755">
        <w:trPr>
          <w:trHeight w:val="105"/>
          <w:tblCellSpacing w:w="0" w:type="dxa"/>
        </w:trPr>
        <w:tc>
          <w:tcPr>
            <w:tcW w:w="0" w:type="auto"/>
            <w:vMerge/>
            <w:vAlign w:val="center"/>
            <w:hideMark/>
          </w:tcPr>
          <w:p w:rsidR="00C32755" w:rsidRPr="008174A7" w:rsidRDefault="00C32755" w:rsidP="008174A7">
            <w:pPr>
              <w:spacing w:after="0" w:line="240" w:lineRule="auto"/>
              <w:rPr>
                <w:rFonts w:ascii="Times New Roman" w:eastAsia="Times New Roman" w:hAnsi="Times New Roman" w:cs="Times New Roman"/>
                <w:color w:val="0E4194"/>
                <w:sz w:val="20"/>
                <w:szCs w:val="20"/>
                <w:lang w:eastAsia="ro-RO"/>
              </w:rPr>
            </w:pPr>
          </w:p>
        </w:tc>
        <w:tc>
          <w:tcPr>
            <w:tcW w:w="0" w:type="auto"/>
            <w:vMerge/>
            <w:vAlign w:val="center"/>
            <w:hideMark/>
          </w:tcPr>
          <w:p w:rsidR="00C32755" w:rsidRPr="008174A7" w:rsidRDefault="00C32755" w:rsidP="008174A7">
            <w:pPr>
              <w:spacing w:after="0" w:line="240" w:lineRule="auto"/>
              <w:rPr>
                <w:rFonts w:ascii="Times New Roman" w:eastAsia="Times New Roman" w:hAnsi="Times New Roman" w:cs="Times New Roman"/>
                <w:color w:val="0E4194"/>
                <w:sz w:val="20"/>
                <w:szCs w:val="20"/>
                <w:lang w:eastAsia="ro-RO"/>
              </w:rPr>
            </w:pPr>
          </w:p>
        </w:tc>
        <w:tc>
          <w:tcPr>
            <w:tcW w:w="0" w:type="auto"/>
          </w:tcPr>
          <w:p w:rsidR="00C32755" w:rsidRPr="008174A7" w:rsidRDefault="00C32755" w:rsidP="008174A7">
            <w:pPr>
              <w:spacing w:after="0" w:line="240" w:lineRule="auto"/>
              <w:jc w:val="center"/>
              <w:rPr>
                <w:rFonts w:ascii="Times New Roman" w:eastAsia="Times New Roman" w:hAnsi="Times New Roman" w:cs="Times New Roman"/>
                <w:color w:val="0E4194"/>
                <w:sz w:val="20"/>
                <w:szCs w:val="20"/>
                <w:lang w:eastAsia="ro-RO"/>
              </w:rPr>
            </w:pPr>
          </w:p>
        </w:tc>
        <w:tc>
          <w:tcPr>
            <w:tcW w:w="0" w:type="auto"/>
            <w:vMerge w:val="restart"/>
            <w:vAlign w:val="center"/>
            <w:hideMark/>
          </w:tcPr>
          <w:p w:rsidR="00C32755" w:rsidRPr="008174A7" w:rsidRDefault="00C32755" w:rsidP="008174A7">
            <w:pPr>
              <w:spacing w:after="0" w:line="240" w:lineRule="auto"/>
              <w:jc w:val="center"/>
              <w:rPr>
                <w:rFonts w:ascii="Times New Roman" w:eastAsia="Times New Roman" w:hAnsi="Times New Roman" w:cs="Times New Roman"/>
                <w:color w:val="0E4194"/>
                <w:sz w:val="20"/>
                <w:szCs w:val="20"/>
                <w:lang w:eastAsia="ro-RO"/>
              </w:rPr>
            </w:pPr>
            <w:r w:rsidRPr="008174A7">
              <w:rPr>
                <w:rFonts w:ascii="Times New Roman" w:eastAsia="Times New Roman" w:hAnsi="Times New Roman" w:cs="Times New Roman"/>
                <w:color w:val="0E4194"/>
                <w:sz w:val="20"/>
                <w:szCs w:val="20"/>
                <w:lang w:eastAsia="ro-RO"/>
              </w:rPr>
              <w:t>conversaţie</w:t>
            </w:r>
          </w:p>
        </w:tc>
        <w:tc>
          <w:tcPr>
            <w:tcW w:w="0" w:type="auto"/>
            <w:vMerge/>
            <w:vAlign w:val="center"/>
            <w:hideMark/>
          </w:tcPr>
          <w:p w:rsidR="00C32755" w:rsidRPr="008174A7" w:rsidRDefault="00C32755" w:rsidP="008174A7">
            <w:pPr>
              <w:spacing w:after="0" w:line="240" w:lineRule="auto"/>
              <w:rPr>
                <w:rFonts w:ascii="Times New Roman" w:eastAsia="Times New Roman" w:hAnsi="Times New Roman" w:cs="Times New Roman"/>
                <w:color w:val="0E4194"/>
                <w:sz w:val="20"/>
                <w:szCs w:val="20"/>
                <w:lang w:eastAsia="ro-RO"/>
              </w:rPr>
            </w:pPr>
          </w:p>
        </w:tc>
        <w:tc>
          <w:tcPr>
            <w:tcW w:w="0" w:type="auto"/>
            <w:vAlign w:val="center"/>
            <w:hideMark/>
          </w:tcPr>
          <w:p w:rsidR="00C32755" w:rsidRPr="008174A7" w:rsidRDefault="00C32755" w:rsidP="008174A7">
            <w:pPr>
              <w:spacing w:after="0" w:line="240" w:lineRule="auto"/>
              <w:rPr>
                <w:rFonts w:ascii="Times New Roman" w:eastAsia="Times New Roman" w:hAnsi="Times New Roman" w:cs="Times New Roman"/>
                <w:color w:val="0E4194"/>
                <w:sz w:val="20"/>
                <w:szCs w:val="20"/>
                <w:lang w:eastAsia="ro-RO"/>
              </w:rPr>
            </w:pPr>
            <w:r w:rsidRPr="008174A7">
              <w:rPr>
                <w:rFonts w:ascii="Times New Roman" w:eastAsia="Times New Roman" w:hAnsi="Times New Roman" w:cs="Times New Roman"/>
                <w:color w:val="0E4194"/>
                <w:sz w:val="20"/>
                <w:szCs w:val="20"/>
                <w:lang w:eastAsia="ro-RO"/>
              </w:rPr>
              <w:t> </w:t>
            </w:r>
          </w:p>
        </w:tc>
      </w:tr>
      <w:tr w:rsidR="00C32755" w:rsidRPr="008174A7" w:rsidTr="00C32755">
        <w:trPr>
          <w:trHeight w:val="105"/>
          <w:tblCellSpacing w:w="0" w:type="dxa"/>
        </w:trPr>
        <w:tc>
          <w:tcPr>
            <w:tcW w:w="0" w:type="auto"/>
            <w:vAlign w:val="center"/>
            <w:hideMark/>
          </w:tcPr>
          <w:p w:rsidR="00C32755" w:rsidRPr="008174A7" w:rsidRDefault="00C32755" w:rsidP="008174A7">
            <w:pPr>
              <w:spacing w:after="0" w:line="240" w:lineRule="auto"/>
              <w:rPr>
                <w:rFonts w:ascii="Times New Roman" w:eastAsia="Times New Roman" w:hAnsi="Times New Roman" w:cs="Times New Roman"/>
                <w:color w:val="0E4194"/>
                <w:sz w:val="20"/>
                <w:szCs w:val="20"/>
                <w:lang w:eastAsia="ro-RO"/>
              </w:rPr>
            </w:pPr>
            <w:r w:rsidRPr="008174A7">
              <w:rPr>
                <w:rFonts w:ascii="Times New Roman" w:eastAsia="Times New Roman" w:hAnsi="Times New Roman" w:cs="Times New Roman"/>
                <w:color w:val="0E4194"/>
                <w:sz w:val="20"/>
                <w:szCs w:val="20"/>
                <w:lang w:eastAsia="ro-RO"/>
              </w:rPr>
              <w:t> </w:t>
            </w:r>
          </w:p>
        </w:tc>
        <w:tc>
          <w:tcPr>
            <w:tcW w:w="0" w:type="auto"/>
            <w:vAlign w:val="center"/>
            <w:hideMark/>
          </w:tcPr>
          <w:p w:rsidR="00C32755" w:rsidRPr="008174A7" w:rsidRDefault="00C32755" w:rsidP="008174A7">
            <w:pPr>
              <w:spacing w:after="0" w:line="240" w:lineRule="auto"/>
              <w:rPr>
                <w:rFonts w:ascii="Times New Roman" w:eastAsia="Times New Roman" w:hAnsi="Times New Roman" w:cs="Times New Roman"/>
                <w:color w:val="0E4194"/>
                <w:sz w:val="20"/>
                <w:szCs w:val="20"/>
                <w:lang w:eastAsia="ro-RO"/>
              </w:rPr>
            </w:pPr>
            <w:r w:rsidRPr="008174A7">
              <w:rPr>
                <w:rFonts w:ascii="Times New Roman" w:eastAsia="Times New Roman" w:hAnsi="Times New Roman" w:cs="Times New Roman"/>
                <w:color w:val="0E4194"/>
                <w:sz w:val="20"/>
                <w:szCs w:val="20"/>
                <w:lang w:eastAsia="ro-RO"/>
              </w:rPr>
              <w:t> </w:t>
            </w:r>
          </w:p>
        </w:tc>
        <w:tc>
          <w:tcPr>
            <w:tcW w:w="0" w:type="auto"/>
          </w:tcPr>
          <w:p w:rsidR="00C32755" w:rsidRPr="008174A7" w:rsidRDefault="00C32755" w:rsidP="008174A7">
            <w:pPr>
              <w:spacing w:after="0" w:line="240" w:lineRule="auto"/>
              <w:rPr>
                <w:rFonts w:ascii="Times New Roman" w:eastAsia="Times New Roman" w:hAnsi="Times New Roman" w:cs="Times New Roman"/>
                <w:color w:val="0E4194"/>
                <w:sz w:val="20"/>
                <w:szCs w:val="20"/>
                <w:lang w:eastAsia="ro-RO"/>
              </w:rPr>
            </w:pPr>
          </w:p>
        </w:tc>
        <w:tc>
          <w:tcPr>
            <w:tcW w:w="0" w:type="auto"/>
            <w:vMerge/>
            <w:vAlign w:val="center"/>
            <w:hideMark/>
          </w:tcPr>
          <w:p w:rsidR="00C32755" w:rsidRPr="008174A7" w:rsidRDefault="00C32755" w:rsidP="008174A7">
            <w:pPr>
              <w:spacing w:after="0" w:line="240" w:lineRule="auto"/>
              <w:rPr>
                <w:rFonts w:ascii="Times New Roman" w:eastAsia="Times New Roman" w:hAnsi="Times New Roman" w:cs="Times New Roman"/>
                <w:color w:val="0E4194"/>
                <w:sz w:val="20"/>
                <w:szCs w:val="20"/>
                <w:lang w:eastAsia="ro-RO"/>
              </w:rPr>
            </w:pPr>
          </w:p>
        </w:tc>
        <w:tc>
          <w:tcPr>
            <w:tcW w:w="0" w:type="auto"/>
            <w:vAlign w:val="center"/>
            <w:hideMark/>
          </w:tcPr>
          <w:p w:rsidR="00C32755" w:rsidRPr="008174A7" w:rsidRDefault="00C32755" w:rsidP="008174A7">
            <w:pPr>
              <w:spacing w:after="0" w:line="240" w:lineRule="auto"/>
              <w:rPr>
                <w:rFonts w:ascii="Times New Roman" w:eastAsia="Times New Roman" w:hAnsi="Times New Roman" w:cs="Times New Roman"/>
                <w:color w:val="0E4194"/>
                <w:sz w:val="20"/>
                <w:szCs w:val="20"/>
                <w:lang w:eastAsia="ro-RO"/>
              </w:rPr>
            </w:pPr>
            <w:r w:rsidRPr="008174A7">
              <w:rPr>
                <w:rFonts w:ascii="Times New Roman" w:eastAsia="Times New Roman" w:hAnsi="Times New Roman" w:cs="Times New Roman"/>
                <w:color w:val="0E4194"/>
                <w:sz w:val="20"/>
                <w:szCs w:val="20"/>
                <w:lang w:eastAsia="ro-RO"/>
              </w:rPr>
              <w:t> </w:t>
            </w:r>
          </w:p>
        </w:tc>
        <w:tc>
          <w:tcPr>
            <w:tcW w:w="0" w:type="auto"/>
            <w:vAlign w:val="center"/>
            <w:hideMark/>
          </w:tcPr>
          <w:p w:rsidR="00C32755" w:rsidRPr="008174A7" w:rsidRDefault="00C32755" w:rsidP="008174A7">
            <w:pPr>
              <w:spacing w:after="0" w:line="240" w:lineRule="auto"/>
              <w:rPr>
                <w:rFonts w:ascii="Times New Roman" w:eastAsia="Times New Roman" w:hAnsi="Times New Roman" w:cs="Times New Roman"/>
                <w:color w:val="0E4194"/>
                <w:sz w:val="20"/>
                <w:szCs w:val="20"/>
                <w:lang w:eastAsia="ro-RO"/>
              </w:rPr>
            </w:pPr>
            <w:r w:rsidRPr="008174A7">
              <w:rPr>
                <w:rFonts w:ascii="Times New Roman" w:eastAsia="Times New Roman" w:hAnsi="Times New Roman" w:cs="Times New Roman"/>
                <w:color w:val="0E4194"/>
                <w:sz w:val="20"/>
                <w:szCs w:val="20"/>
                <w:lang w:eastAsia="ro-RO"/>
              </w:rPr>
              <w:t> </w:t>
            </w:r>
          </w:p>
        </w:tc>
      </w:tr>
      <w:tr w:rsidR="00C32755" w:rsidRPr="008174A7" w:rsidTr="00C32755">
        <w:trPr>
          <w:trHeight w:val="315"/>
          <w:tblCellSpacing w:w="0" w:type="dxa"/>
        </w:trPr>
        <w:tc>
          <w:tcPr>
            <w:tcW w:w="0" w:type="auto"/>
            <w:vAlign w:val="center"/>
            <w:hideMark/>
          </w:tcPr>
          <w:p w:rsidR="00C32755" w:rsidRPr="008174A7" w:rsidRDefault="00C32755" w:rsidP="008174A7">
            <w:pPr>
              <w:spacing w:after="0" w:line="240" w:lineRule="auto"/>
              <w:jc w:val="center"/>
              <w:rPr>
                <w:rFonts w:ascii="Times New Roman" w:eastAsia="Times New Roman" w:hAnsi="Times New Roman" w:cs="Times New Roman"/>
                <w:color w:val="0E4194"/>
                <w:sz w:val="20"/>
                <w:szCs w:val="20"/>
                <w:lang w:eastAsia="ro-RO"/>
              </w:rPr>
            </w:pPr>
            <w:r w:rsidRPr="008174A7">
              <w:rPr>
                <w:rFonts w:ascii="Times New Roman" w:eastAsia="Times New Roman" w:hAnsi="Times New Roman" w:cs="Times New Roman"/>
                <w:color w:val="0E4194"/>
                <w:sz w:val="20"/>
                <w:szCs w:val="20"/>
                <w:lang w:eastAsia="ro-RO"/>
              </w:rPr>
              <w:t>B2</w:t>
            </w:r>
          </w:p>
        </w:tc>
        <w:tc>
          <w:tcPr>
            <w:tcW w:w="0" w:type="auto"/>
            <w:vAlign w:val="center"/>
            <w:hideMark/>
          </w:tcPr>
          <w:p w:rsidR="00C32755" w:rsidRPr="008174A7" w:rsidRDefault="00C32755" w:rsidP="008174A7">
            <w:pPr>
              <w:spacing w:after="0" w:line="240" w:lineRule="auto"/>
              <w:jc w:val="center"/>
              <w:rPr>
                <w:rFonts w:ascii="Times New Roman" w:eastAsia="Times New Roman" w:hAnsi="Times New Roman" w:cs="Times New Roman"/>
                <w:color w:val="0E4194"/>
                <w:sz w:val="20"/>
                <w:szCs w:val="20"/>
                <w:lang w:eastAsia="ro-RO"/>
              </w:rPr>
            </w:pPr>
            <w:r w:rsidRPr="008174A7">
              <w:rPr>
                <w:rFonts w:ascii="Times New Roman" w:eastAsia="Times New Roman" w:hAnsi="Times New Roman" w:cs="Times New Roman"/>
                <w:color w:val="0E4194"/>
                <w:sz w:val="20"/>
                <w:szCs w:val="20"/>
                <w:lang w:eastAsia="ro-RO"/>
              </w:rPr>
              <w:t>B2</w:t>
            </w:r>
          </w:p>
        </w:tc>
        <w:tc>
          <w:tcPr>
            <w:tcW w:w="0" w:type="auto"/>
          </w:tcPr>
          <w:p w:rsidR="00C32755" w:rsidRPr="008174A7" w:rsidRDefault="00C32755" w:rsidP="008174A7">
            <w:pPr>
              <w:spacing w:after="0" w:line="240" w:lineRule="auto"/>
              <w:jc w:val="center"/>
              <w:rPr>
                <w:rFonts w:ascii="Times New Roman" w:eastAsia="Times New Roman" w:hAnsi="Times New Roman" w:cs="Times New Roman"/>
                <w:color w:val="0E4194"/>
                <w:sz w:val="20"/>
                <w:szCs w:val="20"/>
                <w:lang w:eastAsia="ro-RO"/>
              </w:rPr>
            </w:pPr>
          </w:p>
        </w:tc>
        <w:tc>
          <w:tcPr>
            <w:tcW w:w="0" w:type="auto"/>
            <w:vAlign w:val="center"/>
            <w:hideMark/>
          </w:tcPr>
          <w:p w:rsidR="00C32755" w:rsidRPr="008174A7" w:rsidRDefault="00C32755" w:rsidP="008174A7">
            <w:pPr>
              <w:spacing w:after="0" w:line="240" w:lineRule="auto"/>
              <w:jc w:val="center"/>
              <w:rPr>
                <w:rFonts w:ascii="Times New Roman" w:eastAsia="Times New Roman" w:hAnsi="Times New Roman" w:cs="Times New Roman"/>
                <w:color w:val="0E4194"/>
                <w:sz w:val="20"/>
                <w:szCs w:val="20"/>
                <w:lang w:eastAsia="ro-RO"/>
              </w:rPr>
            </w:pPr>
            <w:r w:rsidRPr="008174A7">
              <w:rPr>
                <w:rFonts w:ascii="Times New Roman" w:eastAsia="Times New Roman" w:hAnsi="Times New Roman" w:cs="Times New Roman"/>
                <w:color w:val="0E4194"/>
                <w:sz w:val="20"/>
                <w:szCs w:val="20"/>
                <w:lang w:eastAsia="ro-RO"/>
              </w:rPr>
              <w:t>B2</w:t>
            </w:r>
          </w:p>
        </w:tc>
        <w:tc>
          <w:tcPr>
            <w:tcW w:w="0" w:type="auto"/>
            <w:vAlign w:val="center"/>
            <w:hideMark/>
          </w:tcPr>
          <w:p w:rsidR="00C32755" w:rsidRPr="008174A7" w:rsidRDefault="00C32755" w:rsidP="008174A7">
            <w:pPr>
              <w:spacing w:after="0" w:line="240" w:lineRule="auto"/>
              <w:jc w:val="center"/>
              <w:rPr>
                <w:rFonts w:ascii="Times New Roman" w:eastAsia="Times New Roman" w:hAnsi="Times New Roman" w:cs="Times New Roman"/>
                <w:color w:val="0E4194"/>
                <w:sz w:val="20"/>
                <w:szCs w:val="20"/>
                <w:lang w:eastAsia="ro-RO"/>
              </w:rPr>
            </w:pPr>
            <w:r w:rsidRPr="008174A7">
              <w:rPr>
                <w:rFonts w:ascii="Times New Roman" w:eastAsia="Times New Roman" w:hAnsi="Times New Roman" w:cs="Times New Roman"/>
                <w:color w:val="0E4194"/>
                <w:sz w:val="20"/>
                <w:szCs w:val="20"/>
                <w:lang w:eastAsia="ro-RO"/>
              </w:rPr>
              <w:t>B2</w:t>
            </w:r>
          </w:p>
        </w:tc>
        <w:tc>
          <w:tcPr>
            <w:tcW w:w="0" w:type="auto"/>
            <w:vAlign w:val="center"/>
            <w:hideMark/>
          </w:tcPr>
          <w:p w:rsidR="00C32755" w:rsidRPr="008174A7" w:rsidRDefault="00C32755" w:rsidP="008174A7">
            <w:pPr>
              <w:spacing w:after="0" w:line="240" w:lineRule="auto"/>
              <w:jc w:val="center"/>
              <w:rPr>
                <w:rFonts w:ascii="Times New Roman" w:eastAsia="Times New Roman" w:hAnsi="Times New Roman" w:cs="Times New Roman"/>
                <w:color w:val="0E4194"/>
                <w:sz w:val="20"/>
                <w:szCs w:val="20"/>
                <w:lang w:eastAsia="ro-RO"/>
              </w:rPr>
            </w:pPr>
            <w:r w:rsidRPr="008174A7">
              <w:rPr>
                <w:rFonts w:ascii="Times New Roman" w:eastAsia="Times New Roman" w:hAnsi="Times New Roman" w:cs="Times New Roman"/>
                <w:color w:val="0E4194"/>
                <w:sz w:val="20"/>
                <w:szCs w:val="20"/>
                <w:lang w:eastAsia="ro-RO"/>
              </w:rPr>
              <w:t>B2</w:t>
            </w:r>
          </w:p>
        </w:tc>
      </w:tr>
    </w:tbl>
    <w:p w:rsidR="008174A7" w:rsidRPr="008174A7" w:rsidRDefault="008174A7" w:rsidP="008174A7">
      <w:pPr>
        <w:spacing w:after="0"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Certificat de absolvire a cursului: Business English organizat de CECCAR- 2009</w:t>
      </w:r>
    </w:p>
    <w:p w:rsidR="008174A7" w:rsidRPr="008174A7" w:rsidRDefault="008174A7" w:rsidP="008174A7">
      <w:pPr>
        <w:spacing w:line="240" w:lineRule="auto"/>
        <w:rPr>
          <w:rFonts w:ascii="Times New Roman" w:eastAsia="Times New Roman" w:hAnsi="Times New Roman" w:cs="Times New Roman"/>
          <w:sz w:val="20"/>
          <w:szCs w:val="20"/>
          <w:lang w:eastAsia="ro-RO"/>
        </w:rPr>
      </w:pPr>
      <w:r w:rsidRPr="008174A7">
        <w:rPr>
          <w:rFonts w:ascii="Times New Roman" w:eastAsia="Times New Roman" w:hAnsi="Times New Roman" w:cs="Times New Roman"/>
          <w:sz w:val="20"/>
          <w:szCs w:val="20"/>
          <w:lang w:eastAsia="ro-RO"/>
        </w:rPr>
        <w:t xml:space="preserve">Niveluri: A1 </w:t>
      </w:r>
      <w:r w:rsidRPr="008174A7">
        <w:rPr>
          <w:rFonts w:ascii="Times New Roman" w:eastAsia="Times New Roman" w:hAnsi="Times New Roman" w:cs="Times New Roman"/>
          <w:color w:val="0E4194"/>
          <w:sz w:val="20"/>
          <w:szCs w:val="20"/>
          <w:lang w:eastAsia="ro-RO"/>
        </w:rPr>
        <w:t>ș</w:t>
      </w:r>
      <w:r w:rsidRPr="008174A7">
        <w:rPr>
          <w:rFonts w:ascii="Times New Roman" w:eastAsia="Times New Roman" w:hAnsi="Times New Roman" w:cs="Times New Roman"/>
          <w:sz w:val="20"/>
          <w:szCs w:val="20"/>
          <w:lang w:eastAsia="ro-RO"/>
        </w:rPr>
        <w:t xml:space="preserve">i A2: Utilizator elementar - B1 </w:t>
      </w:r>
      <w:r w:rsidRPr="008174A7">
        <w:rPr>
          <w:rFonts w:ascii="Times New Roman" w:eastAsia="Times New Roman" w:hAnsi="Times New Roman" w:cs="Times New Roman"/>
          <w:color w:val="0E4194"/>
          <w:sz w:val="20"/>
          <w:szCs w:val="20"/>
          <w:lang w:eastAsia="ro-RO"/>
        </w:rPr>
        <w:t>ș</w:t>
      </w:r>
      <w:r w:rsidRPr="008174A7">
        <w:rPr>
          <w:rFonts w:ascii="Times New Roman" w:eastAsia="Times New Roman" w:hAnsi="Times New Roman" w:cs="Times New Roman"/>
          <w:sz w:val="20"/>
          <w:szCs w:val="20"/>
          <w:lang w:eastAsia="ro-RO"/>
        </w:rPr>
        <w:t xml:space="preserve">i B2: Utilizator independent - C1 </w:t>
      </w:r>
      <w:r w:rsidRPr="008174A7">
        <w:rPr>
          <w:rFonts w:ascii="Times New Roman" w:eastAsia="Times New Roman" w:hAnsi="Times New Roman" w:cs="Times New Roman"/>
          <w:color w:val="0E4194"/>
          <w:sz w:val="20"/>
          <w:szCs w:val="20"/>
          <w:lang w:eastAsia="ro-RO"/>
        </w:rPr>
        <w:t>ș</w:t>
      </w:r>
      <w:r w:rsidRPr="008174A7">
        <w:rPr>
          <w:rFonts w:ascii="Times New Roman" w:eastAsia="Times New Roman" w:hAnsi="Times New Roman" w:cs="Times New Roman"/>
          <w:sz w:val="20"/>
          <w:szCs w:val="20"/>
          <w:lang w:eastAsia="ro-RO"/>
        </w:rPr>
        <w:t xml:space="preserve">i C2: Utilizator experimentat </w:t>
      </w:r>
      <w:hyperlink r:id="rId8" w:history="1">
        <w:r w:rsidRPr="008174A7">
          <w:rPr>
            <w:rFonts w:ascii="Times New Roman" w:eastAsia="Times New Roman" w:hAnsi="Times New Roman" w:cs="Times New Roman"/>
            <w:color w:val="0000FF"/>
            <w:sz w:val="20"/>
            <w:szCs w:val="20"/>
            <w:u w:val="single"/>
            <w:lang w:eastAsia="ro-RO"/>
          </w:rPr>
          <w:t>Cadrul european comun de referinţă pentru limbi străine</w:t>
        </w:r>
      </w:hyperlink>
    </w:p>
    <w:tbl>
      <w:tblPr>
        <w:tblW w:w="10185" w:type="dxa"/>
        <w:tblCellSpacing w:w="0" w:type="dxa"/>
        <w:tblInd w:w="60" w:type="dxa"/>
        <w:tblCellMar>
          <w:left w:w="0" w:type="dxa"/>
          <w:right w:w="0" w:type="dxa"/>
        </w:tblCellMar>
        <w:tblLook w:val="04A0" w:firstRow="1" w:lastRow="0" w:firstColumn="1" w:lastColumn="0" w:noHBand="0" w:noVBand="1"/>
      </w:tblPr>
      <w:tblGrid>
        <w:gridCol w:w="3109"/>
        <w:gridCol w:w="7076"/>
      </w:tblGrid>
      <w:tr w:rsidR="008174A7" w:rsidRPr="008174A7" w:rsidTr="008174A7">
        <w:trPr>
          <w:trHeight w:val="330"/>
          <w:tblCellSpacing w:w="0" w:type="dxa"/>
        </w:trPr>
        <w:tc>
          <w:tcPr>
            <w:tcW w:w="0" w:type="auto"/>
            <w:vAlign w:val="center"/>
            <w:hideMark/>
          </w:tcPr>
          <w:p w:rsidR="008174A7" w:rsidRPr="008174A7" w:rsidRDefault="008174A7" w:rsidP="00F305A5">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Competenţe de comunicare</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Bune abilitati de comunicare dobandite in urma colaborarilor independente pe care profesiile libere</w:t>
            </w:r>
          </w:p>
        </w:tc>
      </w:tr>
      <w:tr w:rsidR="008174A7" w:rsidRPr="008174A7" w:rsidTr="008174A7">
        <w:trPr>
          <w:trHeight w:val="240"/>
          <w:tblCellSpacing w:w="0" w:type="dxa"/>
        </w:trPr>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(expert contabil, consultant fiscal, auditor financiar) la care am reusit sa acced mi le-au facilitat:</w:t>
            </w:r>
          </w:p>
        </w:tc>
      </w:tr>
      <w:tr w:rsidR="008174A7" w:rsidRPr="008174A7" w:rsidTr="008174A7">
        <w:trPr>
          <w:trHeight w:val="270"/>
          <w:tblCellSpacing w:w="0" w:type="dxa"/>
        </w:trPr>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Comunic cu eficienta;</w:t>
            </w:r>
          </w:p>
        </w:tc>
      </w:tr>
      <w:tr w:rsidR="008174A7" w:rsidRPr="008174A7" w:rsidTr="008174A7">
        <w:trPr>
          <w:trHeight w:val="300"/>
          <w:tblCellSpacing w:w="0" w:type="dxa"/>
        </w:trPr>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Imi exprim ideile cu usurinta;</w:t>
            </w:r>
          </w:p>
        </w:tc>
      </w:tr>
      <w:tr w:rsidR="008174A7" w:rsidRPr="008174A7" w:rsidTr="008174A7">
        <w:trPr>
          <w:trHeight w:val="285"/>
          <w:tblCellSpacing w:w="0" w:type="dxa"/>
        </w:trPr>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Ma documentez inainte de a oferi idei si de a-mi exprima initiativa.</w:t>
            </w:r>
          </w:p>
        </w:tc>
      </w:tr>
      <w:tr w:rsidR="008174A7" w:rsidRPr="008174A7" w:rsidTr="008174A7">
        <w:trPr>
          <w:trHeight w:val="630"/>
          <w:tblCellSpacing w:w="0" w:type="dxa"/>
        </w:trPr>
        <w:tc>
          <w:tcPr>
            <w:tcW w:w="0" w:type="auto"/>
            <w:vAlign w:val="center"/>
            <w:hideMark/>
          </w:tcPr>
          <w:p w:rsidR="008174A7" w:rsidRPr="008174A7" w:rsidRDefault="008174A7" w:rsidP="00C32755">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Competenţe</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Bune competente de organizare si conducere dobandite in cursul carierei, ca urmare a ocuparii unor</w:t>
            </w:r>
          </w:p>
        </w:tc>
      </w:tr>
      <w:tr w:rsidR="008174A7" w:rsidRPr="008174A7" w:rsidTr="008174A7">
        <w:trPr>
          <w:trHeight w:val="210"/>
          <w:tblCellSpacing w:w="0" w:type="dxa"/>
        </w:trPr>
        <w:tc>
          <w:tcPr>
            <w:tcW w:w="0" w:type="auto"/>
            <w:vAlign w:val="center"/>
            <w:hideMark/>
          </w:tcPr>
          <w:p w:rsidR="008174A7" w:rsidRPr="008174A7" w:rsidRDefault="008174A7" w:rsidP="000377CB">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organizaţionale/manageriale</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functii de conducere in domeniul financiar- contabil si de administrator al societatii de specialitate prin</w:t>
            </w:r>
          </w:p>
        </w:tc>
      </w:tr>
      <w:tr w:rsidR="008174A7" w:rsidRPr="008174A7" w:rsidTr="008174A7">
        <w:trPr>
          <w:trHeight w:val="240"/>
          <w:tblCellSpacing w:w="0" w:type="dxa"/>
        </w:trPr>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care imi desfasor activitatea profesionala;</w:t>
            </w:r>
          </w:p>
        </w:tc>
      </w:tr>
      <w:tr w:rsidR="008174A7" w:rsidRPr="008174A7" w:rsidTr="008174A7">
        <w:trPr>
          <w:trHeight w:val="285"/>
          <w:tblCellSpacing w:w="0" w:type="dxa"/>
        </w:trPr>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Capacitate de analiza si stabilire a modalitatilor si termenelor de realizare a obiectivelor;</w:t>
            </w:r>
          </w:p>
        </w:tc>
      </w:tr>
      <w:tr w:rsidR="008174A7" w:rsidRPr="008174A7" w:rsidTr="008174A7">
        <w:trPr>
          <w:trHeight w:val="285"/>
          <w:tblCellSpacing w:w="0" w:type="dxa"/>
        </w:trPr>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Corectitudine si rapiditate in luarea deciziilor in situatii normale sau speciale;</w:t>
            </w:r>
          </w:p>
        </w:tc>
      </w:tr>
      <w:tr w:rsidR="008174A7" w:rsidRPr="008174A7" w:rsidTr="008174A7">
        <w:trPr>
          <w:trHeight w:val="270"/>
          <w:tblCellSpacing w:w="0" w:type="dxa"/>
        </w:trPr>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Consecventa in verificarea calitatii indeplinirii obiectivelor stabilite si capacitatea de a utiliza</w:t>
            </w:r>
          </w:p>
        </w:tc>
      </w:tr>
      <w:tr w:rsidR="008174A7" w:rsidRPr="008174A7" w:rsidTr="008174A7">
        <w:trPr>
          <w:trHeight w:val="240"/>
          <w:tblCellSpacing w:w="0" w:type="dxa"/>
        </w:trPr>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rezultatele controlului pentru imbunatatirea activitatii;</w:t>
            </w:r>
          </w:p>
        </w:tc>
      </w:tr>
      <w:tr w:rsidR="008174A7" w:rsidRPr="008174A7" w:rsidTr="008174A7">
        <w:trPr>
          <w:trHeight w:val="285"/>
          <w:tblCellSpacing w:w="0" w:type="dxa"/>
        </w:trPr>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lastRenderedPageBreak/>
              <w:t> </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Stimularea initiativelor si promovarea unei atitudini proactive in cadrul colectivului coordonat.</w:t>
            </w:r>
          </w:p>
        </w:tc>
      </w:tr>
      <w:tr w:rsidR="008174A7" w:rsidRPr="008174A7" w:rsidTr="008174A7">
        <w:trPr>
          <w:trHeight w:val="615"/>
          <w:tblCellSpacing w:w="0" w:type="dxa"/>
        </w:trPr>
        <w:tc>
          <w:tcPr>
            <w:tcW w:w="0" w:type="auto"/>
            <w:vAlign w:val="center"/>
            <w:hideMark/>
          </w:tcPr>
          <w:p w:rsidR="008174A7" w:rsidRPr="008174A7" w:rsidRDefault="008174A7" w:rsidP="000377CB">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Competenţe dobândite la locul de</w:t>
            </w:r>
            <w:r w:rsidR="00F305A5" w:rsidRPr="008174A7">
              <w:rPr>
                <w:rFonts w:ascii="Times New Roman" w:eastAsia="Times New Roman" w:hAnsi="Times New Roman" w:cs="Times New Roman"/>
                <w:color w:val="3F3A38"/>
                <w:sz w:val="20"/>
                <w:szCs w:val="20"/>
                <w:lang w:eastAsia="ro-RO"/>
              </w:rPr>
              <w:t xml:space="preserve"> muncă</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Bune abilitati numerice, capacitatea de a analiza si sintetiza calculele matematice, abilitatea de a</w:t>
            </w:r>
          </w:p>
        </w:tc>
      </w:tr>
      <w:tr w:rsidR="008174A7" w:rsidRPr="008174A7" w:rsidTr="008174A7">
        <w:trPr>
          <w:trHeight w:val="210"/>
          <w:tblCellSpacing w:w="0" w:type="dxa"/>
        </w:trPr>
        <w:tc>
          <w:tcPr>
            <w:tcW w:w="0" w:type="auto"/>
            <w:vAlign w:val="center"/>
            <w:hideMark/>
          </w:tcPr>
          <w:p w:rsidR="008174A7" w:rsidRPr="008174A7" w:rsidRDefault="008174A7" w:rsidP="00F305A5">
            <w:pPr>
              <w:spacing w:after="0" w:line="240" w:lineRule="auto"/>
              <w:rPr>
                <w:rFonts w:ascii="Times New Roman" w:eastAsia="Times New Roman" w:hAnsi="Times New Roman" w:cs="Times New Roman"/>
                <w:color w:val="3F3A38"/>
                <w:sz w:val="20"/>
                <w:szCs w:val="20"/>
                <w:lang w:eastAsia="ro-RO"/>
              </w:rPr>
            </w:pP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invata continuu, de rezolvare a problemelor dar si capacitatea de analiza si de a organiza (abilitati</w:t>
            </w:r>
          </w:p>
        </w:tc>
      </w:tr>
      <w:tr w:rsidR="008174A7" w:rsidRPr="008174A7" w:rsidTr="008174A7">
        <w:trPr>
          <w:trHeight w:val="330"/>
          <w:tblCellSpacing w:w="0" w:type="dxa"/>
        </w:trPr>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Align w:val="center"/>
            <w:hideMark/>
          </w:tcPr>
          <w:p w:rsid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dobandite profesand in domeniul financiar-contabil).</w:t>
            </w:r>
          </w:p>
          <w:p w:rsidR="00F305A5" w:rsidRPr="008174A7" w:rsidRDefault="00F305A5" w:rsidP="008174A7">
            <w:pPr>
              <w:spacing w:after="0" w:line="240" w:lineRule="auto"/>
              <w:rPr>
                <w:rFonts w:ascii="Times New Roman" w:eastAsia="Times New Roman" w:hAnsi="Times New Roman" w:cs="Times New Roman"/>
                <w:color w:val="3F3A38"/>
                <w:sz w:val="20"/>
                <w:szCs w:val="20"/>
                <w:lang w:eastAsia="ro-RO"/>
              </w:rPr>
            </w:pPr>
          </w:p>
        </w:tc>
      </w:tr>
    </w:tbl>
    <w:p w:rsidR="008174A7" w:rsidRPr="008174A7" w:rsidRDefault="008174A7" w:rsidP="008174A7">
      <w:pPr>
        <w:spacing w:line="240" w:lineRule="auto"/>
        <w:rPr>
          <w:rFonts w:ascii="Times New Roman" w:eastAsia="Times New Roman" w:hAnsi="Times New Roman" w:cs="Times New Roman"/>
          <w:vanish/>
          <w:sz w:val="20"/>
          <w:szCs w:val="20"/>
          <w:lang w:eastAsia="ro-RO"/>
        </w:rPr>
      </w:pPr>
    </w:p>
    <w:tbl>
      <w:tblPr>
        <w:tblW w:w="9315" w:type="dxa"/>
        <w:tblCellSpacing w:w="0" w:type="dxa"/>
        <w:tblInd w:w="1050" w:type="dxa"/>
        <w:tblCellMar>
          <w:left w:w="0" w:type="dxa"/>
          <w:right w:w="0" w:type="dxa"/>
        </w:tblCellMar>
        <w:tblLook w:val="04A0" w:firstRow="1" w:lastRow="0" w:firstColumn="1" w:lastColumn="0" w:noHBand="0" w:noVBand="1"/>
      </w:tblPr>
      <w:tblGrid>
        <w:gridCol w:w="2056"/>
        <w:gridCol w:w="1244"/>
        <w:gridCol w:w="1244"/>
        <w:gridCol w:w="2078"/>
        <w:gridCol w:w="1244"/>
        <w:gridCol w:w="1449"/>
      </w:tblGrid>
      <w:tr w:rsidR="008174A7" w:rsidRPr="008174A7" w:rsidTr="008174A7">
        <w:trPr>
          <w:trHeight w:val="315"/>
          <w:tblCellSpacing w:w="0" w:type="dxa"/>
        </w:trPr>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Competenţă digitală</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AUTOEVALUARE</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r>
      <w:tr w:rsidR="008174A7" w:rsidRPr="008174A7" w:rsidTr="008174A7">
        <w:trPr>
          <w:trHeight w:val="90"/>
          <w:tblCellSpacing w:w="0" w:type="dxa"/>
        </w:trPr>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Merge w:val="restart"/>
            <w:vAlign w:val="center"/>
            <w:hideMark/>
          </w:tcPr>
          <w:p w:rsidR="008174A7" w:rsidRPr="008174A7" w:rsidRDefault="008174A7" w:rsidP="008174A7">
            <w:pPr>
              <w:spacing w:after="0" w:line="240" w:lineRule="auto"/>
              <w:jc w:val="center"/>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Procesarea</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Merge w:val="restart"/>
            <w:vAlign w:val="center"/>
            <w:hideMark/>
          </w:tcPr>
          <w:p w:rsidR="008174A7" w:rsidRPr="008174A7" w:rsidRDefault="008174A7" w:rsidP="008174A7">
            <w:pPr>
              <w:spacing w:after="0" w:line="240" w:lineRule="auto"/>
              <w:jc w:val="center"/>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Creare de</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Merge w:val="restart"/>
            <w:vAlign w:val="center"/>
            <w:hideMark/>
          </w:tcPr>
          <w:p w:rsidR="008174A7" w:rsidRPr="008174A7" w:rsidRDefault="008174A7" w:rsidP="008174A7">
            <w:pPr>
              <w:spacing w:after="0" w:line="240" w:lineRule="auto"/>
              <w:jc w:val="center"/>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Rezolvarea de</w:t>
            </w:r>
          </w:p>
        </w:tc>
      </w:tr>
      <w:tr w:rsidR="008174A7" w:rsidRPr="008174A7" w:rsidTr="008174A7">
        <w:trPr>
          <w:trHeight w:val="315"/>
          <w:tblCellSpacing w:w="0" w:type="dxa"/>
        </w:trPr>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Merge/>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p>
        </w:tc>
        <w:tc>
          <w:tcPr>
            <w:tcW w:w="0" w:type="auto"/>
            <w:vMerge w:val="restart"/>
            <w:vAlign w:val="center"/>
            <w:hideMark/>
          </w:tcPr>
          <w:p w:rsidR="008174A7" w:rsidRPr="008174A7" w:rsidRDefault="008174A7" w:rsidP="008174A7">
            <w:pPr>
              <w:spacing w:after="0" w:line="240" w:lineRule="auto"/>
              <w:jc w:val="center"/>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Comunicare</w:t>
            </w:r>
          </w:p>
        </w:tc>
        <w:tc>
          <w:tcPr>
            <w:tcW w:w="0" w:type="auto"/>
            <w:vMerge/>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p>
        </w:tc>
        <w:tc>
          <w:tcPr>
            <w:tcW w:w="0" w:type="auto"/>
            <w:vMerge w:val="restart"/>
            <w:vAlign w:val="center"/>
            <w:hideMark/>
          </w:tcPr>
          <w:p w:rsidR="008174A7" w:rsidRPr="008174A7" w:rsidRDefault="008174A7" w:rsidP="008174A7">
            <w:pPr>
              <w:spacing w:after="0" w:line="240" w:lineRule="auto"/>
              <w:jc w:val="center"/>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Securitate</w:t>
            </w:r>
          </w:p>
        </w:tc>
        <w:tc>
          <w:tcPr>
            <w:tcW w:w="0" w:type="auto"/>
            <w:vMerge/>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p>
        </w:tc>
      </w:tr>
      <w:tr w:rsidR="008174A7" w:rsidRPr="008174A7" w:rsidTr="008174A7">
        <w:trPr>
          <w:trHeight w:val="120"/>
          <w:tblCellSpacing w:w="0" w:type="dxa"/>
        </w:trPr>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Merge w:val="restart"/>
            <w:vAlign w:val="center"/>
            <w:hideMark/>
          </w:tcPr>
          <w:p w:rsidR="008174A7" w:rsidRPr="008174A7" w:rsidRDefault="008174A7" w:rsidP="008174A7">
            <w:pPr>
              <w:spacing w:after="0" w:line="240" w:lineRule="auto"/>
              <w:jc w:val="center"/>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informaţiei</w:t>
            </w:r>
          </w:p>
        </w:tc>
        <w:tc>
          <w:tcPr>
            <w:tcW w:w="0" w:type="auto"/>
            <w:vMerge/>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p>
        </w:tc>
        <w:tc>
          <w:tcPr>
            <w:tcW w:w="0" w:type="auto"/>
            <w:vMerge w:val="restart"/>
            <w:vAlign w:val="center"/>
            <w:hideMark/>
          </w:tcPr>
          <w:p w:rsidR="008174A7" w:rsidRPr="008174A7" w:rsidRDefault="008174A7" w:rsidP="008174A7">
            <w:pPr>
              <w:spacing w:after="0" w:line="240" w:lineRule="auto"/>
              <w:jc w:val="center"/>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conţinut</w:t>
            </w:r>
          </w:p>
        </w:tc>
        <w:tc>
          <w:tcPr>
            <w:tcW w:w="0" w:type="auto"/>
            <w:vMerge/>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p>
        </w:tc>
        <w:tc>
          <w:tcPr>
            <w:tcW w:w="0" w:type="auto"/>
            <w:vMerge w:val="restart"/>
            <w:vAlign w:val="center"/>
            <w:hideMark/>
          </w:tcPr>
          <w:p w:rsidR="008174A7" w:rsidRPr="008174A7" w:rsidRDefault="008174A7" w:rsidP="008174A7">
            <w:pPr>
              <w:spacing w:after="0" w:line="240" w:lineRule="auto"/>
              <w:jc w:val="center"/>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probleme</w:t>
            </w:r>
          </w:p>
        </w:tc>
      </w:tr>
      <w:tr w:rsidR="008174A7" w:rsidRPr="008174A7" w:rsidTr="008174A7">
        <w:trPr>
          <w:trHeight w:val="90"/>
          <w:tblCellSpacing w:w="0" w:type="dxa"/>
        </w:trPr>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Merge/>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Merge/>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Merge/>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p>
        </w:tc>
      </w:tr>
      <w:tr w:rsidR="008174A7" w:rsidRPr="008174A7" w:rsidTr="008174A7">
        <w:trPr>
          <w:trHeight w:val="135"/>
          <w:tblCellSpacing w:w="0" w:type="dxa"/>
        </w:trPr>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r>
      <w:tr w:rsidR="008174A7" w:rsidRPr="008174A7" w:rsidTr="008174A7">
        <w:trPr>
          <w:trHeight w:val="360"/>
          <w:tblCellSpacing w:w="0" w:type="dxa"/>
        </w:trPr>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Align w:val="center"/>
            <w:hideMark/>
          </w:tcPr>
          <w:p w:rsidR="008174A7" w:rsidRPr="008174A7" w:rsidRDefault="008174A7" w:rsidP="008174A7">
            <w:pPr>
              <w:spacing w:after="0" w:line="240" w:lineRule="auto"/>
              <w:jc w:val="center"/>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Utilizator</w:t>
            </w:r>
          </w:p>
        </w:tc>
        <w:tc>
          <w:tcPr>
            <w:tcW w:w="0" w:type="auto"/>
            <w:vAlign w:val="center"/>
            <w:hideMark/>
          </w:tcPr>
          <w:p w:rsidR="008174A7" w:rsidRPr="008174A7" w:rsidRDefault="008174A7" w:rsidP="008174A7">
            <w:pPr>
              <w:spacing w:after="0" w:line="240" w:lineRule="auto"/>
              <w:jc w:val="center"/>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Utilizator</w:t>
            </w:r>
          </w:p>
        </w:tc>
        <w:tc>
          <w:tcPr>
            <w:tcW w:w="0" w:type="auto"/>
            <w:vAlign w:val="center"/>
            <w:hideMark/>
          </w:tcPr>
          <w:p w:rsidR="008174A7" w:rsidRPr="008174A7" w:rsidRDefault="008174A7" w:rsidP="008174A7">
            <w:pPr>
              <w:spacing w:after="0" w:line="240" w:lineRule="auto"/>
              <w:jc w:val="center"/>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Utilizator</w:t>
            </w:r>
          </w:p>
        </w:tc>
        <w:tc>
          <w:tcPr>
            <w:tcW w:w="0" w:type="auto"/>
            <w:vAlign w:val="center"/>
            <w:hideMark/>
          </w:tcPr>
          <w:p w:rsidR="008174A7" w:rsidRPr="008174A7" w:rsidRDefault="008174A7" w:rsidP="008174A7">
            <w:pPr>
              <w:spacing w:after="0" w:line="240" w:lineRule="auto"/>
              <w:jc w:val="center"/>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Utilizator</w:t>
            </w:r>
          </w:p>
        </w:tc>
        <w:tc>
          <w:tcPr>
            <w:tcW w:w="0" w:type="auto"/>
            <w:vAlign w:val="center"/>
            <w:hideMark/>
          </w:tcPr>
          <w:p w:rsidR="008174A7" w:rsidRPr="008174A7" w:rsidRDefault="008174A7" w:rsidP="008174A7">
            <w:pPr>
              <w:spacing w:after="0" w:line="240" w:lineRule="auto"/>
              <w:jc w:val="center"/>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Utilizator</w:t>
            </w:r>
          </w:p>
        </w:tc>
      </w:tr>
      <w:tr w:rsidR="008174A7" w:rsidRPr="008174A7" w:rsidTr="008174A7">
        <w:trPr>
          <w:trHeight w:val="240"/>
          <w:tblCellSpacing w:w="0" w:type="dxa"/>
        </w:trPr>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Align w:val="center"/>
            <w:hideMark/>
          </w:tcPr>
          <w:p w:rsidR="008174A7" w:rsidRPr="008174A7" w:rsidRDefault="008174A7" w:rsidP="008174A7">
            <w:pPr>
              <w:spacing w:after="0" w:line="240" w:lineRule="auto"/>
              <w:jc w:val="center"/>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independent</w:t>
            </w:r>
          </w:p>
        </w:tc>
        <w:tc>
          <w:tcPr>
            <w:tcW w:w="0" w:type="auto"/>
            <w:vAlign w:val="center"/>
            <w:hideMark/>
          </w:tcPr>
          <w:p w:rsidR="008174A7" w:rsidRPr="008174A7" w:rsidRDefault="008174A7" w:rsidP="008174A7">
            <w:pPr>
              <w:spacing w:after="0" w:line="240" w:lineRule="auto"/>
              <w:jc w:val="center"/>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independent</w:t>
            </w:r>
          </w:p>
        </w:tc>
        <w:tc>
          <w:tcPr>
            <w:tcW w:w="0" w:type="auto"/>
            <w:vAlign w:val="center"/>
            <w:hideMark/>
          </w:tcPr>
          <w:p w:rsidR="008174A7" w:rsidRPr="008174A7" w:rsidRDefault="008174A7" w:rsidP="008174A7">
            <w:pPr>
              <w:spacing w:after="0" w:line="240" w:lineRule="auto"/>
              <w:jc w:val="center"/>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independent</w:t>
            </w:r>
          </w:p>
        </w:tc>
        <w:tc>
          <w:tcPr>
            <w:tcW w:w="0" w:type="auto"/>
            <w:vAlign w:val="center"/>
            <w:hideMark/>
          </w:tcPr>
          <w:p w:rsidR="008174A7" w:rsidRPr="008174A7" w:rsidRDefault="008174A7" w:rsidP="008174A7">
            <w:pPr>
              <w:spacing w:after="0" w:line="240" w:lineRule="auto"/>
              <w:jc w:val="center"/>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independent</w:t>
            </w:r>
          </w:p>
        </w:tc>
        <w:tc>
          <w:tcPr>
            <w:tcW w:w="0" w:type="auto"/>
            <w:vAlign w:val="center"/>
            <w:hideMark/>
          </w:tcPr>
          <w:p w:rsidR="008174A7" w:rsidRPr="008174A7" w:rsidRDefault="008174A7" w:rsidP="008174A7">
            <w:pPr>
              <w:spacing w:after="0" w:line="240" w:lineRule="auto"/>
              <w:jc w:val="center"/>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independent</w:t>
            </w:r>
          </w:p>
        </w:tc>
      </w:tr>
      <w:tr w:rsidR="008174A7" w:rsidRPr="008174A7" w:rsidTr="008174A7">
        <w:trPr>
          <w:trHeight w:val="135"/>
          <w:tblCellSpacing w:w="0" w:type="dxa"/>
        </w:trPr>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c>
          <w:tcPr>
            <w:tcW w:w="0" w:type="auto"/>
            <w:vAlign w:val="center"/>
            <w:hideMark/>
          </w:tcPr>
          <w:p w:rsidR="008174A7" w:rsidRPr="008174A7" w:rsidRDefault="008174A7" w:rsidP="008174A7">
            <w:pPr>
              <w:spacing w:after="0" w:line="240" w:lineRule="auto"/>
              <w:rPr>
                <w:rFonts w:ascii="Times New Roman" w:eastAsia="Times New Roman" w:hAnsi="Times New Roman" w:cs="Times New Roman"/>
                <w:color w:val="3F3A38"/>
                <w:sz w:val="20"/>
                <w:szCs w:val="20"/>
                <w:lang w:eastAsia="ro-RO"/>
              </w:rPr>
            </w:pPr>
            <w:r w:rsidRPr="008174A7">
              <w:rPr>
                <w:rFonts w:ascii="Times New Roman" w:eastAsia="Times New Roman" w:hAnsi="Times New Roman" w:cs="Times New Roman"/>
                <w:color w:val="3F3A38"/>
                <w:sz w:val="20"/>
                <w:szCs w:val="20"/>
                <w:lang w:eastAsia="ro-RO"/>
              </w:rPr>
              <w:t> </w:t>
            </w:r>
          </w:p>
        </w:tc>
      </w:tr>
    </w:tbl>
    <w:p w:rsidR="00EA24B3" w:rsidRPr="00C32755" w:rsidRDefault="00EA24B3">
      <w:pPr>
        <w:rPr>
          <w:rFonts w:ascii="Times New Roman" w:hAnsi="Times New Roman" w:cs="Times New Roman"/>
          <w:sz w:val="20"/>
          <w:szCs w:val="20"/>
        </w:rPr>
      </w:pPr>
    </w:p>
    <w:sectPr w:rsidR="00EA24B3" w:rsidRPr="00C327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00D" w:rsidRDefault="00C0200D" w:rsidP="008174A7">
      <w:pPr>
        <w:spacing w:after="0" w:line="240" w:lineRule="auto"/>
      </w:pPr>
      <w:r>
        <w:separator/>
      </w:r>
    </w:p>
  </w:endnote>
  <w:endnote w:type="continuationSeparator" w:id="0">
    <w:p w:rsidR="00C0200D" w:rsidRDefault="00C0200D" w:rsidP="00817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00D" w:rsidRDefault="00C0200D" w:rsidP="008174A7">
      <w:pPr>
        <w:spacing w:after="0" w:line="240" w:lineRule="auto"/>
      </w:pPr>
      <w:r>
        <w:separator/>
      </w:r>
    </w:p>
  </w:footnote>
  <w:footnote w:type="continuationSeparator" w:id="0">
    <w:p w:rsidR="00C0200D" w:rsidRDefault="00C0200D" w:rsidP="008174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4A7"/>
    <w:rsid w:val="000377CB"/>
    <w:rsid w:val="0021767A"/>
    <w:rsid w:val="00394ED3"/>
    <w:rsid w:val="00564D99"/>
    <w:rsid w:val="00692B00"/>
    <w:rsid w:val="008174A7"/>
    <w:rsid w:val="0093538F"/>
    <w:rsid w:val="00A963EF"/>
    <w:rsid w:val="00B51978"/>
    <w:rsid w:val="00B72618"/>
    <w:rsid w:val="00C0200D"/>
    <w:rsid w:val="00C32755"/>
    <w:rsid w:val="00C36DB1"/>
    <w:rsid w:val="00D43062"/>
    <w:rsid w:val="00EA24B3"/>
    <w:rsid w:val="00F149E5"/>
    <w:rsid w:val="00F305A5"/>
    <w:rsid w:val="00F96DF5"/>
    <w:rsid w:val="00FC390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54CC"/>
  <w15:chartTrackingRefBased/>
  <w15:docId w15:val="{A58F8A82-92FE-4232-9C4B-959C778B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4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74A7"/>
  </w:style>
  <w:style w:type="paragraph" w:styleId="Footer">
    <w:name w:val="footer"/>
    <w:basedOn w:val="Normal"/>
    <w:link w:val="FooterChar"/>
    <w:uiPriority w:val="99"/>
    <w:unhideWhenUsed/>
    <w:rsid w:val="008174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74A7"/>
  </w:style>
  <w:style w:type="table" w:styleId="TableGrid">
    <w:name w:val="Table Grid"/>
    <w:basedOn w:val="TableNormal"/>
    <w:uiPriority w:val="39"/>
    <w:rsid w:val="00935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829572">
      <w:bodyDiv w:val="1"/>
      <w:marLeft w:val="0"/>
      <w:marRight w:val="0"/>
      <w:marTop w:val="0"/>
      <w:marBottom w:val="0"/>
      <w:divBdr>
        <w:top w:val="none" w:sz="0" w:space="0" w:color="auto"/>
        <w:left w:val="none" w:sz="0" w:space="0" w:color="auto"/>
        <w:bottom w:val="none" w:sz="0" w:space="0" w:color="auto"/>
        <w:right w:val="none" w:sz="0" w:space="0" w:color="auto"/>
      </w:divBdr>
      <w:divsChild>
        <w:div w:id="719062895">
          <w:marLeft w:val="855"/>
          <w:marRight w:val="0"/>
          <w:marTop w:val="690"/>
          <w:marBottom w:val="690"/>
          <w:divBdr>
            <w:top w:val="none" w:sz="0" w:space="0" w:color="auto"/>
            <w:left w:val="none" w:sz="0" w:space="0" w:color="auto"/>
            <w:bottom w:val="none" w:sz="0" w:space="0" w:color="auto"/>
            <w:right w:val="none" w:sz="0" w:space="0" w:color="auto"/>
          </w:divBdr>
          <w:divsChild>
            <w:div w:id="340204280">
              <w:marLeft w:val="0"/>
              <w:marRight w:val="0"/>
              <w:marTop w:val="0"/>
              <w:marBottom w:val="0"/>
              <w:divBdr>
                <w:top w:val="none" w:sz="0" w:space="0" w:color="auto"/>
                <w:left w:val="none" w:sz="0" w:space="0" w:color="auto"/>
                <w:bottom w:val="none" w:sz="0" w:space="0" w:color="auto"/>
                <w:right w:val="none" w:sz="0" w:space="0" w:color="auto"/>
              </w:divBdr>
            </w:div>
            <w:div w:id="789058807">
              <w:marLeft w:val="90"/>
              <w:marRight w:val="0"/>
              <w:marTop w:val="285"/>
              <w:marBottom w:val="0"/>
              <w:divBdr>
                <w:top w:val="none" w:sz="0" w:space="0" w:color="auto"/>
                <w:left w:val="none" w:sz="0" w:space="0" w:color="auto"/>
                <w:bottom w:val="none" w:sz="0" w:space="0" w:color="auto"/>
                <w:right w:val="none" w:sz="0" w:space="0" w:color="auto"/>
              </w:divBdr>
            </w:div>
            <w:div w:id="1251236554">
              <w:marLeft w:val="0"/>
              <w:marRight w:val="0"/>
              <w:marTop w:val="435"/>
              <w:marBottom w:val="0"/>
              <w:divBdr>
                <w:top w:val="none" w:sz="0" w:space="0" w:color="auto"/>
                <w:left w:val="none" w:sz="0" w:space="0" w:color="auto"/>
                <w:bottom w:val="none" w:sz="0" w:space="0" w:color="auto"/>
                <w:right w:val="none" w:sz="0" w:space="0" w:color="auto"/>
              </w:divBdr>
            </w:div>
          </w:divsChild>
        </w:div>
        <w:div w:id="1404985260">
          <w:marLeft w:val="855"/>
          <w:marRight w:val="0"/>
          <w:marTop w:val="855"/>
          <w:marBottom w:val="690"/>
          <w:divBdr>
            <w:top w:val="none" w:sz="0" w:space="0" w:color="auto"/>
            <w:left w:val="none" w:sz="0" w:space="0" w:color="auto"/>
            <w:bottom w:val="none" w:sz="0" w:space="0" w:color="auto"/>
            <w:right w:val="none" w:sz="0" w:space="0" w:color="auto"/>
          </w:divBdr>
          <w:divsChild>
            <w:div w:id="615059052">
              <w:marLeft w:val="0"/>
              <w:marRight w:val="0"/>
              <w:marTop w:val="0"/>
              <w:marBottom w:val="0"/>
              <w:divBdr>
                <w:top w:val="none" w:sz="0" w:space="0" w:color="auto"/>
                <w:left w:val="none" w:sz="0" w:space="0" w:color="auto"/>
                <w:bottom w:val="none" w:sz="0" w:space="0" w:color="auto"/>
                <w:right w:val="none" w:sz="0" w:space="0" w:color="auto"/>
              </w:divBdr>
            </w:div>
          </w:divsChild>
        </w:div>
        <w:div w:id="376243489">
          <w:marLeft w:val="855"/>
          <w:marRight w:val="0"/>
          <w:marTop w:val="855"/>
          <w:marBottom w:val="690"/>
          <w:divBdr>
            <w:top w:val="none" w:sz="0" w:space="0" w:color="auto"/>
            <w:left w:val="none" w:sz="0" w:space="0" w:color="auto"/>
            <w:bottom w:val="none" w:sz="0" w:space="0" w:color="auto"/>
            <w:right w:val="none" w:sz="0" w:space="0" w:color="auto"/>
          </w:divBdr>
          <w:divsChild>
            <w:div w:id="1574194458">
              <w:marLeft w:val="0"/>
              <w:marRight w:val="0"/>
              <w:marTop w:val="0"/>
              <w:marBottom w:val="0"/>
              <w:divBdr>
                <w:top w:val="none" w:sz="0" w:space="0" w:color="auto"/>
                <w:left w:val="none" w:sz="0" w:space="0" w:color="auto"/>
                <w:bottom w:val="none" w:sz="0" w:space="0" w:color="auto"/>
                <w:right w:val="none" w:sz="0" w:space="0" w:color="auto"/>
              </w:divBdr>
            </w:div>
            <w:div w:id="33623307">
              <w:marLeft w:val="2835"/>
              <w:marRight w:val="0"/>
              <w:marTop w:val="120"/>
              <w:marBottom w:val="0"/>
              <w:divBdr>
                <w:top w:val="none" w:sz="0" w:space="0" w:color="auto"/>
                <w:left w:val="none" w:sz="0" w:space="0" w:color="auto"/>
                <w:bottom w:val="none" w:sz="0" w:space="0" w:color="auto"/>
                <w:right w:val="none" w:sz="0" w:space="0" w:color="auto"/>
              </w:divBdr>
            </w:div>
            <w:div w:id="52823695">
              <w:marLeft w:val="0"/>
              <w:marRight w:val="0"/>
              <w:marTop w:val="345"/>
              <w:marBottom w:val="0"/>
              <w:divBdr>
                <w:top w:val="none" w:sz="0" w:space="0" w:color="auto"/>
                <w:left w:val="none" w:sz="0" w:space="0" w:color="auto"/>
                <w:bottom w:val="none" w:sz="0" w:space="0" w:color="auto"/>
                <w:right w:val="none" w:sz="0" w:space="0" w:color="auto"/>
              </w:divBdr>
            </w:div>
          </w:divsChild>
        </w:div>
        <w:div w:id="682318434">
          <w:marLeft w:val="0"/>
          <w:marRight w:val="0"/>
          <w:marTop w:val="855"/>
          <w:marBottom w:val="690"/>
          <w:divBdr>
            <w:top w:val="none" w:sz="0" w:space="0" w:color="auto"/>
            <w:left w:val="none" w:sz="0" w:space="0" w:color="auto"/>
            <w:bottom w:val="none" w:sz="0" w:space="0" w:color="auto"/>
            <w:right w:val="none" w:sz="0" w:space="0" w:color="auto"/>
          </w:divBdr>
          <w:divsChild>
            <w:div w:id="1346788859">
              <w:marLeft w:val="0"/>
              <w:marRight w:val="0"/>
              <w:marTop w:val="0"/>
              <w:marBottom w:val="0"/>
              <w:divBdr>
                <w:top w:val="none" w:sz="0" w:space="0" w:color="auto"/>
                <w:left w:val="none" w:sz="0" w:space="0" w:color="auto"/>
                <w:bottom w:val="none" w:sz="0" w:space="0" w:color="auto"/>
                <w:right w:val="none" w:sz="0" w:space="0" w:color="auto"/>
              </w:divBdr>
            </w:div>
            <w:div w:id="860046824">
              <w:marLeft w:val="1110"/>
              <w:marRight w:val="0"/>
              <w:marTop w:val="120"/>
              <w:marBottom w:val="0"/>
              <w:divBdr>
                <w:top w:val="none" w:sz="0" w:space="0" w:color="auto"/>
                <w:left w:val="none" w:sz="0" w:space="0" w:color="auto"/>
                <w:bottom w:val="none" w:sz="0" w:space="0" w:color="auto"/>
                <w:right w:val="none" w:sz="0" w:space="0" w:color="auto"/>
              </w:divBdr>
            </w:div>
            <w:div w:id="909732161">
              <w:marLeft w:val="0"/>
              <w:marRight w:val="0"/>
              <w:marTop w:val="345"/>
              <w:marBottom w:val="0"/>
              <w:divBdr>
                <w:top w:val="none" w:sz="0" w:space="0" w:color="auto"/>
                <w:left w:val="none" w:sz="0" w:space="0" w:color="auto"/>
                <w:bottom w:val="none" w:sz="0" w:space="0" w:color="auto"/>
                <w:right w:val="none" w:sz="0" w:space="0" w:color="auto"/>
              </w:divBdr>
              <w:divsChild>
                <w:div w:id="1895119849">
                  <w:marLeft w:val="0"/>
                  <w:marRight w:val="0"/>
                  <w:marTop w:val="0"/>
                  <w:marBottom w:val="0"/>
                  <w:divBdr>
                    <w:top w:val="none" w:sz="0" w:space="0" w:color="auto"/>
                    <w:left w:val="none" w:sz="0" w:space="0" w:color="auto"/>
                    <w:bottom w:val="none" w:sz="0" w:space="0" w:color="auto"/>
                    <w:right w:val="none" w:sz="0" w:space="0" w:color="auto"/>
                  </w:divBdr>
                </w:div>
                <w:div w:id="653342505">
                  <w:marLeft w:val="0"/>
                  <w:marRight w:val="0"/>
                  <w:marTop w:val="15"/>
                  <w:marBottom w:val="0"/>
                  <w:divBdr>
                    <w:top w:val="none" w:sz="0" w:space="0" w:color="auto"/>
                    <w:left w:val="none" w:sz="0" w:space="0" w:color="auto"/>
                    <w:bottom w:val="none" w:sz="0" w:space="0" w:color="auto"/>
                    <w:right w:val="none" w:sz="0" w:space="0" w:color="auto"/>
                  </w:divBdr>
                </w:div>
              </w:divsChild>
            </w:div>
            <w:div w:id="1289625897">
              <w:marLeft w:val="855"/>
              <w:marRight w:val="0"/>
              <w:marTop w:val="18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ro/resources/european-language-levels-ce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A4856-D113-43BF-9F42-A08311ED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tasia denes</dc:creator>
  <cp:keywords/>
  <dc:description/>
  <cp:lastModifiedBy>User</cp:lastModifiedBy>
  <cp:revision>6</cp:revision>
  <dcterms:created xsi:type="dcterms:W3CDTF">2018-02-23T08:00:00Z</dcterms:created>
  <dcterms:modified xsi:type="dcterms:W3CDTF">2018-03-05T09:05:00Z</dcterms:modified>
</cp:coreProperties>
</file>