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9DB14" w14:textId="77777777" w:rsidR="00070168" w:rsidRDefault="00070168" w:rsidP="00B9131A">
      <w:pPr>
        <w:jc w:val="both"/>
        <w:rPr>
          <w:rFonts w:ascii="Palatino Linotype" w:hAnsi="Palatino Linotype"/>
          <w:sz w:val="24"/>
          <w:szCs w:val="24"/>
        </w:rPr>
      </w:pPr>
    </w:p>
    <w:p w14:paraId="75F116C9" w14:textId="061D985B" w:rsidR="00EC7AC8" w:rsidRPr="009C2FE8" w:rsidRDefault="00EC7AC8" w:rsidP="00EC7AC8">
      <w:pPr>
        <w:rPr>
          <w:rFonts w:ascii="Palatino Linotype" w:eastAsia="Times New Roman" w:hAnsi="Palatino Linotype" w:cs="Times New Roman"/>
          <w:b/>
          <w:sz w:val="24"/>
          <w:szCs w:val="24"/>
          <w:lang w:val="en-GB"/>
        </w:rPr>
      </w:pPr>
      <w:r w:rsidRPr="00EC7AC8">
        <w:rPr>
          <w:rFonts w:ascii="Palatino Linotype" w:eastAsia="Times New Roman" w:hAnsi="Palatino Linotype" w:cs="Times New Roman"/>
          <w:b/>
          <w:sz w:val="24"/>
          <w:szCs w:val="24"/>
          <w:lang w:val="en-GB"/>
        </w:rPr>
        <w:t xml:space="preserve">PROIECT HOTARARE </w:t>
      </w:r>
    </w:p>
    <w:p w14:paraId="3D0417E7" w14:textId="41E2AD16" w:rsidR="00EC7AC8" w:rsidRPr="00EC7AC8" w:rsidRDefault="00EC7AC8" w:rsidP="00EC7AC8">
      <w:pPr>
        <w:tabs>
          <w:tab w:val="left" w:pos="993"/>
        </w:tabs>
        <w:spacing w:after="0" w:line="240" w:lineRule="auto"/>
        <w:ind w:left="720" w:firstLine="131"/>
        <w:rPr>
          <w:rFonts w:ascii="Palatino Linotype" w:eastAsia="Calibri" w:hAnsi="Palatino Linotype" w:cs="Times New Roman"/>
          <w:b/>
          <w:sz w:val="24"/>
          <w:szCs w:val="24"/>
          <w:lang w:val="ro-RO"/>
        </w:rPr>
      </w:pPr>
      <w:r w:rsidRPr="00EC7AC8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 xml:space="preserve">                                                     HOTĂRÂREA NR.</w:t>
      </w:r>
      <w:r w:rsidR="00250027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>9</w:t>
      </w:r>
    </w:p>
    <w:p w14:paraId="6115CE8F" w14:textId="6D5213C3" w:rsidR="00EC7AC8" w:rsidRPr="00EC7AC8" w:rsidRDefault="009C2FE8" w:rsidP="00EC7AC8">
      <w:pPr>
        <w:tabs>
          <w:tab w:val="left" w:pos="993"/>
        </w:tabs>
        <w:spacing w:after="0" w:line="240" w:lineRule="auto"/>
        <w:ind w:left="720" w:firstLine="131"/>
        <w:jc w:val="center"/>
        <w:rPr>
          <w:rFonts w:ascii="Palatino Linotype" w:eastAsia="Calibri" w:hAnsi="Palatino Linotype" w:cs="Times New Roman"/>
          <w:b/>
          <w:sz w:val="24"/>
          <w:szCs w:val="24"/>
          <w:lang w:val="ro-RO"/>
        </w:rPr>
      </w:pPr>
      <w:r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>A</w:t>
      </w:r>
      <w:r w:rsidR="00EC7AC8" w:rsidRPr="00EC7AC8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 xml:space="preserve"> ADUNĂRII GENERALE ORDINARE A ACȚIONARILOR</w:t>
      </w:r>
    </w:p>
    <w:p w14:paraId="1CA23565" w14:textId="525E7171" w:rsidR="00EC7AC8" w:rsidRPr="00EC7AC8" w:rsidRDefault="00EC7AC8" w:rsidP="00EC7AC8">
      <w:pPr>
        <w:spacing w:after="0" w:line="240" w:lineRule="auto"/>
        <w:ind w:left="578" w:firstLine="273"/>
        <w:jc w:val="center"/>
        <w:rPr>
          <w:rFonts w:ascii="Palatino Linotype" w:eastAsia="Calibri" w:hAnsi="Palatino Linotype" w:cs="Times New Roman"/>
          <w:b/>
          <w:sz w:val="24"/>
          <w:szCs w:val="24"/>
          <w:lang w:val="ro-RO"/>
        </w:rPr>
      </w:pPr>
      <w:r w:rsidRPr="00EC7AC8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>S</w:t>
      </w:r>
      <w:r w:rsidR="009C2FE8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>OCIETATII</w:t>
      </w:r>
      <w:r w:rsidRPr="00EC7AC8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 xml:space="preserve"> TRANSILVANIA BROKER DE ASIGURARE S.A., Bistrita </w:t>
      </w:r>
    </w:p>
    <w:p w14:paraId="15E71752" w14:textId="07BCC187" w:rsidR="00EC7AC8" w:rsidRPr="00EB6A0A" w:rsidRDefault="00EC7AC8" w:rsidP="00EC7AC8">
      <w:pPr>
        <w:spacing w:after="0" w:line="240" w:lineRule="auto"/>
        <w:ind w:left="578" w:firstLine="862"/>
        <w:rPr>
          <w:rFonts w:ascii="Calibri" w:eastAsia="Times New Roman" w:hAnsi="Calibri" w:cs="Times New Roman"/>
        </w:rPr>
      </w:pPr>
      <w:r w:rsidRPr="00EC7AC8">
        <w:rPr>
          <w:rFonts w:ascii="Palatino Linotype" w:eastAsia="Calibri" w:hAnsi="Palatino Linotype" w:cs="Times New Roman"/>
          <w:sz w:val="24"/>
          <w:szCs w:val="24"/>
          <w:lang w:val="ro-RO"/>
        </w:rPr>
        <w:t xml:space="preserve">                                      </w:t>
      </w:r>
      <w:r w:rsidRPr="00EB6A0A">
        <w:rPr>
          <w:rFonts w:ascii="Palatino Linotype" w:eastAsia="Calibri" w:hAnsi="Palatino Linotype" w:cs="Times New Roman"/>
          <w:sz w:val="24"/>
          <w:szCs w:val="24"/>
          <w:lang w:val="ro-RO"/>
        </w:rPr>
        <w:t xml:space="preserve">din data de </w:t>
      </w:r>
      <w:r w:rsidRPr="00EB6A0A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>2</w:t>
      </w:r>
      <w:r w:rsidR="00250027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>3</w:t>
      </w:r>
      <w:r w:rsidRPr="00EB6A0A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 xml:space="preserve"> aprilie  201</w:t>
      </w:r>
      <w:r w:rsidR="00250027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>9</w:t>
      </w:r>
    </w:p>
    <w:p w14:paraId="5D765E08" w14:textId="77777777" w:rsidR="00EC7AC8" w:rsidRPr="00EB6A0A" w:rsidRDefault="00EC7AC8" w:rsidP="00EC7AC8">
      <w:pPr>
        <w:spacing w:after="0" w:line="240" w:lineRule="auto"/>
        <w:jc w:val="both"/>
        <w:rPr>
          <w:rFonts w:ascii="Palatino Linotype" w:eastAsia="Times New Roman" w:hAnsi="Palatino Linotype" w:cs="Tahoma"/>
          <w:lang w:val="ro-RO" w:eastAsia="ro-RO"/>
        </w:rPr>
      </w:pPr>
    </w:p>
    <w:p w14:paraId="548B0402" w14:textId="77777777" w:rsidR="00250027" w:rsidRPr="00CC2B9B" w:rsidRDefault="00250027" w:rsidP="0025002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Adunarea Generala Ordinara a Ac</w:t>
      </w:r>
      <w:r w:rsidRPr="00CC2B9B">
        <w:rPr>
          <w:rFonts w:ascii="Cambria" w:eastAsia="Times New Roman" w:hAnsi="Cambria" w:cs="Cambria"/>
          <w:sz w:val="24"/>
          <w:szCs w:val="24"/>
          <w:lang w:val="ro-RO" w:eastAsia="ro-RO"/>
        </w:rPr>
        <w:t>ț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ionarilor (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“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AGOA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”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) Societatii TRANSILVANIA BROKER DE ASIGURARE S.A. (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“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Societatea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”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), avand sediul din Bistri</w:t>
      </w:r>
      <w:r w:rsidRPr="00CC2B9B">
        <w:rPr>
          <w:rFonts w:ascii="Cambria" w:eastAsia="Times New Roman" w:hAnsi="Cambria" w:cs="Cambria"/>
          <w:sz w:val="24"/>
          <w:szCs w:val="24"/>
          <w:lang w:val="ro-RO" w:eastAsia="ro-RO"/>
        </w:rPr>
        <w:t>ț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a, str. Zorilor, nr. 5, jud. Bistri</w:t>
      </w:r>
      <w:r w:rsidRPr="00CC2B9B">
        <w:rPr>
          <w:rFonts w:ascii="Cambria" w:eastAsia="Times New Roman" w:hAnsi="Cambria" w:cs="Cambria"/>
          <w:sz w:val="24"/>
          <w:szCs w:val="24"/>
          <w:lang w:val="ro-RO" w:eastAsia="ro-RO"/>
        </w:rPr>
        <w:t>ț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a N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ă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s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ă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ud, persoan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ă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 xml:space="preserve"> juridic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ă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 xml:space="preserve"> rom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â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n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ă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 xml:space="preserve"> av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â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 xml:space="preserve">nd ca unic obiect de activitate intermedierea în asigurări, autorizată de Autoritatea de Supraveghere Financiară în baza Deciziei CSA nr. 114.420/2006 </w:t>
      </w:r>
      <w:r w:rsidRPr="00CC2B9B">
        <w:rPr>
          <w:rFonts w:ascii="Cambria" w:eastAsia="Times New Roman" w:hAnsi="Cambria" w:cs="Cambria"/>
          <w:sz w:val="24"/>
          <w:szCs w:val="24"/>
          <w:lang w:val="ro-RO" w:eastAsia="ro-RO"/>
        </w:rPr>
        <w:t>ș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 xml:space="preserve">i 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î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nmatriculat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ă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 xml:space="preserve"> 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î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n Registrul Brokerilor de Asigurare sub nr. RBK-374/16.11.2006, identificat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ă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 xml:space="preserve"> prin CUI 19044296, 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î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>nregistrat</w:t>
      </w:r>
      <w:r w:rsidRPr="00CC2B9B">
        <w:rPr>
          <w:rFonts w:ascii="Garamond" w:eastAsia="Times New Roman" w:hAnsi="Garamond" w:cs="Garamond"/>
          <w:sz w:val="24"/>
          <w:szCs w:val="24"/>
          <w:lang w:val="ro-RO" w:eastAsia="ro-RO"/>
        </w:rPr>
        <w:t>ă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 xml:space="preserve"> la ORC Bistri</w:t>
      </w:r>
      <w:r w:rsidRPr="00CC2B9B">
        <w:rPr>
          <w:rFonts w:ascii="Cambria" w:eastAsia="Times New Roman" w:hAnsi="Cambria" w:cs="Cambria"/>
          <w:sz w:val="24"/>
          <w:szCs w:val="24"/>
          <w:lang w:val="ro-RO" w:eastAsia="ro-RO"/>
        </w:rPr>
        <w:t>ț</w:t>
      </w:r>
      <w:r w:rsidRPr="00CC2B9B">
        <w:rPr>
          <w:rFonts w:ascii="Garamond" w:eastAsia="Times New Roman" w:hAnsi="Garamond" w:cs="Tahoma"/>
          <w:sz w:val="24"/>
          <w:szCs w:val="24"/>
          <w:lang w:val="ro-RO" w:eastAsia="ro-RO"/>
        </w:rPr>
        <w:t xml:space="preserve">a cu numărul J06-674/2006, convocata cu respectarea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prevederilor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Legii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31/1990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privind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societatile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,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republicata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,  cu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modificarile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si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completarile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ulterioare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, 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Actului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constitutiv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, 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Legii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nr. 24/2017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privind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emitenţii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de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instrumente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financiare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şi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operaţiuni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de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piaţă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si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ale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Regulamentului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ASF  nr. 5/2018 </w:t>
      </w:r>
      <w:bookmarkStart w:id="0" w:name="_Hlk517089691"/>
      <w:proofErr w:type="spellStart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>privind</w:t>
      </w:r>
      <w:proofErr w:type="spellEnd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>emitenţii</w:t>
      </w:r>
      <w:proofErr w:type="spellEnd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>instrumente</w:t>
      </w:r>
      <w:proofErr w:type="spellEnd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>financiare</w:t>
      </w:r>
      <w:proofErr w:type="spellEnd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>şi</w:t>
      </w:r>
      <w:proofErr w:type="spellEnd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>operaţiuni</w:t>
      </w:r>
      <w:proofErr w:type="spellEnd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>piaţă</w:t>
      </w:r>
      <w:proofErr w:type="spellEnd"/>
      <w:r w:rsidRPr="00CC2B9B">
        <w:rPr>
          <w:rFonts w:ascii="Garamond" w:eastAsia="Times New Roman" w:hAnsi="Garamond" w:cs="Times New Roman"/>
          <w:bCs/>
          <w:sz w:val="24"/>
          <w:szCs w:val="24"/>
          <w:lang w:eastAsia="en-GB"/>
        </w:rPr>
        <w:t>,</w:t>
      </w:r>
    </w:p>
    <w:bookmarkEnd w:id="0"/>
    <w:p w14:paraId="74259731" w14:textId="443E12DB" w:rsidR="00250027" w:rsidRPr="00CC2B9B" w:rsidRDefault="00250027" w:rsidP="00250027">
      <w:pPr>
        <w:spacing w:after="0" w:line="240" w:lineRule="auto"/>
        <w:ind w:firstLine="578"/>
        <w:jc w:val="both"/>
        <w:rPr>
          <w:rFonts w:ascii="Garamond" w:eastAsia="Times New Roman" w:hAnsi="Garamond" w:cs="Tahoma"/>
          <w:sz w:val="24"/>
          <w:szCs w:val="24"/>
          <w:lang w:val="ro-RO" w:eastAsia="ro-RO"/>
        </w:rPr>
      </w:pPr>
      <w:r w:rsidRPr="00CC2B9B">
        <w:rPr>
          <w:rFonts w:ascii="Garamond" w:eastAsia="Arial" w:hAnsi="Garamond" w:cs="Times New Roman"/>
          <w:sz w:val="24"/>
          <w:szCs w:val="24"/>
          <w:lang w:val="ro-RO"/>
        </w:rPr>
        <w:t xml:space="preserve">adopta azi, in sedinta desfasurata la data de  </w:t>
      </w:r>
      <w:r>
        <w:rPr>
          <w:rFonts w:ascii="Garamond" w:eastAsia="Arial" w:hAnsi="Garamond" w:cs="Times New Roman"/>
          <w:b/>
          <w:sz w:val="24"/>
          <w:szCs w:val="24"/>
          <w:lang w:val="ro-RO"/>
        </w:rPr>
        <w:t>23</w:t>
      </w:r>
      <w:r w:rsidRPr="00CC2B9B">
        <w:rPr>
          <w:rFonts w:ascii="Garamond" w:eastAsia="Arial" w:hAnsi="Garamond" w:cs="Times New Roman"/>
          <w:b/>
          <w:sz w:val="24"/>
          <w:szCs w:val="24"/>
          <w:lang w:val="ro-RO"/>
        </w:rPr>
        <w:t xml:space="preserve"> </w:t>
      </w:r>
      <w:r>
        <w:rPr>
          <w:rFonts w:ascii="Garamond" w:eastAsia="Arial" w:hAnsi="Garamond" w:cs="Times New Roman"/>
          <w:b/>
          <w:sz w:val="24"/>
          <w:szCs w:val="24"/>
          <w:lang w:val="ro-RO"/>
        </w:rPr>
        <w:t>aprilie</w:t>
      </w:r>
      <w:r w:rsidRPr="00CC2B9B">
        <w:rPr>
          <w:rFonts w:ascii="Garamond" w:eastAsia="Arial" w:hAnsi="Garamond" w:cs="Times New Roman"/>
          <w:b/>
          <w:sz w:val="24"/>
          <w:szCs w:val="24"/>
          <w:lang w:val="ro-RO"/>
        </w:rPr>
        <w:t xml:space="preserve">  2018</w:t>
      </w:r>
      <w:r w:rsidRPr="00CC2B9B">
        <w:rPr>
          <w:rFonts w:ascii="Garamond" w:eastAsia="Arial" w:hAnsi="Garamond" w:cs="Times New Roman"/>
          <w:sz w:val="24"/>
          <w:szCs w:val="24"/>
          <w:lang w:val="ro-RO"/>
        </w:rPr>
        <w:t xml:space="preserve"> , ora 10.00,  </w:t>
      </w:r>
      <w:r>
        <w:rPr>
          <w:rFonts w:ascii="Garamond" w:eastAsia="Arial" w:hAnsi="Garamond" w:cs="Times New Roman"/>
          <w:sz w:val="24"/>
          <w:szCs w:val="24"/>
          <w:lang w:val="ro-RO"/>
        </w:rPr>
        <w:t>la Bistri</w:t>
      </w:r>
      <w:r w:rsidR="00EB1753">
        <w:rPr>
          <w:rFonts w:ascii="Garamond" w:eastAsia="Arial" w:hAnsi="Garamond" w:cs="Times New Roman"/>
          <w:sz w:val="24"/>
          <w:szCs w:val="24"/>
          <w:lang w:val="ro-RO"/>
        </w:rPr>
        <w:t>t</w:t>
      </w:r>
      <w:r>
        <w:rPr>
          <w:rFonts w:ascii="Garamond" w:eastAsia="Arial" w:hAnsi="Garamond" w:cs="Times New Roman"/>
          <w:sz w:val="24"/>
          <w:szCs w:val="24"/>
          <w:lang w:val="ro-RO"/>
        </w:rPr>
        <w:t>a ,</w:t>
      </w:r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jud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.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Bistrita-Năsăud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, cu un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cvorum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de  </w:t>
      </w:r>
      <w:r>
        <w:rPr>
          <w:rFonts w:ascii="Garamond" w:eastAsia="Arial" w:hAnsi="Garamond" w:cs="Times New Roman"/>
          <w:sz w:val="24"/>
          <w:szCs w:val="24"/>
        </w:rPr>
        <w:t>_____</w:t>
      </w:r>
      <w:r w:rsidRPr="00CC2B9B">
        <w:rPr>
          <w:rFonts w:ascii="Garamond" w:eastAsia="Arial" w:hAnsi="Garamond" w:cs="Times New Roman"/>
          <w:sz w:val="24"/>
          <w:szCs w:val="24"/>
        </w:rPr>
        <w:t xml:space="preserve"> din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totalul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de 2.500.000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drepturi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de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vot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aferente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celor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2.500.000 de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actiuni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emise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de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Societate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 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reprezentand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un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numar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total de  </w:t>
      </w:r>
      <w:r>
        <w:rPr>
          <w:rFonts w:ascii="Garamond" w:eastAsia="Arial" w:hAnsi="Garamond" w:cs="Times New Roman"/>
          <w:sz w:val="24"/>
          <w:szCs w:val="24"/>
        </w:rPr>
        <w:t>_____________</w:t>
      </w:r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voturi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valabil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exprimate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, </w:t>
      </w:r>
      <w:proofErr w:type="spellStart"/>
      <w:r w:rsidRPr="00CC2B9B">
        <w:rPr>
          <w:rFonts w:ascii="Garamond" w:eastAsia="Arial" w:hAnsi="Garamond" w:cs="Times New Roman"/>
          <w:sz w:val="24"/>
          <w:szCs w:val="24"/>
        </w:rPr>
        <w:t>urmatoarea</w:t>
      </w:r>
      <w:proofErr w:type="spellEnd"/>
      <w:r w:rsidRPr="00CC2B9B">
        <w:rPr>
          <w:rFonts w:ascii="Garamond" w:eastAsia="Arial" w:hAnsi="Garamond" w:cs="Times New Roman"/>
          <w:sz w:val="24"/>
          <w:szCs w:val="24"/>
        </w:rPr>
        <w:t xml:space="preserve">  :</w:t>
      </w:r>
    </w:p>
    <w:p w14:paraId="0C72348B" w14:textId="77777777" w:rsidR="00EC7AC8" w:rsidRPr="00EB6A0A" w:rsidRDefault="00EC7AC8" w:rsidP="00EC7AC8">
      <w:pPr>
        <w:spacing w:after="0" w:line="240" w:lineRule="auto"/>
        <w:ind w:left="578" w:firstLine="273"/>
        <w:jc w:val="center"/>
        <w:rPr>
          <w:rFonts w:ascii="Palatino Linotype" w:eastAsia="Calibri" w:hAnsi="Palatino Linotype" w:cs="Times New Roman"/>
          <w:b/>
          <w:i/>
          <w:lang w:val="ro-RO"/>
        </w:rPr>
      </w:pPr>
    </w:p>
    <w:p w14:paraId="145681B4" w14:textId="0734E70B" w:rsidR="00EC7AC8" w:rsidRPr="00EB6A0A" w:rsidRDefault="00EC7AC8" w:rsidP="00EC7AC8">
      <w:pPr>
        <w:spacing w:after="0" w:line="240" w:lineRule="auto"/>
        <w:ind w:left="578" w:firstLine="273"/>
        <w:rPr>
          <w:rFonts w:ascii="Palatino Linotype" w:eastAsia="Calibri" w:hAnsi="Palatino Linotype" w:cs="Times New Roman"/>
          <w:b/>
          <w:sz w:val="24"/>
          <w:szCs w:val="24"/>
          <w:lang w:val="ro-RO"/>
        </w:rPr>
      </w:pPr>
      <w:r w:rsidRPr="00EB6A0A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 xml:space="preserve">                                              </w:t>
      </w:r>
      <w:r w:rsidR="00F5002C" w:rsidRPr="00EB6A0A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 xml:space="preserve">        </w:t>
      </w:r>
      <w:r w:rsidRPr="00EB6A0A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 xml:space="preserve">H O T Ă R Â R E </w:t>
      </w:r>
    </w:p>
    <w:p w14:paraId="55BA9BA0" w14:textId="77777777" w:rsidR="00EC7AC8" w:rsidRPr="00EB6A0A" w:rsidRDefault="00EC7AC8" w:rsidP="00EC7AC8">
      <w:pPr>
        <w:spacing w:after="0" w:line="240" w:lineRule="auto"/>
        <w:ind w:left="578" w:firstLine="273"/>
        <w:rPr>
          <w:rFonts w:ascii="Palatino Linotype" w:eastAsia="Calibri" w:hAnsi="Palatino Linotype" w:cs="Times New Roman"/>
          <w:b/>
          <w:sz w:val="24"/>
          <w:szCs w:val="24"/>
          <w:lang w:val="ro-RO"/>
        </w:rPr>
      </w:pPr>
      <w:r w:rsidRPr="00EB6A0A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 xml:space="preserve">                 asupra punctelor aflate pe ordinea de zi , dupa cum urmeaza :</w:t>
      </w:r>
    </w:p>
    <w:p w14:paraId="72F11CAB" w14:textId="77777777" w:rsidR="00EC7AC8" w:rsidRPr="00EB6A0A" w:rsidRDefault="00EC7AC8" w:rsidP="00EC7AC8">
      <w:pPr>
        <w:spacing w:after="0" w:line="240" w:lineRule="auto"/>
        <w:rPr>
          <w:rFonts w:ascii="Palatino Linotype" w:eastAsia="Calibri" w:hAnsi="Palatino Linotype" w:cs="Times New Roman"/>
          <w:b/>
          <w:sz w:val="24"/>
          <w:szCs w:val="24"/>
          <w:lang w:val="ro-RO"/>
        </w:rPr>
      </w:pPr>
    </w:p>
    <w:p w14:paraId="6716C133" w14:textId="72057598" w:rsidR="009C2FE8" w:rsidRPr="00250027" w:rsidRDefault="00AA6403" w:rsidP="00250027">
      <w:pPr>
        <w:pStyle w:val="ListParagraph"/>
        <w:numPr>
          <w:ilvl w:val="0"/>
          <w:numId w:val="11"/>
        </w:numPr>
        <w:spacing w:line="271" w:lineRule="auto"/>
        <w:jc w:val="both"/>
        <w:rPr>
          <w:rFonts w:ascii="Palatino Linotype" w:eastAsia="Arial" w:hAnsi="Palatino Linotype"/>
          <w:sz w:val="24"/>
          <w:szCs w:val="24"/>
        </w:rPr>
      </w:pPr>
      <w:proofErr w:type="spellStart"/>
      <w:r w:rsidRPr="00EB6A0A">
        <w:rPr>
          <w:rFonts w:ascii="Palatino Linotype" w:eastAsia="Arial" w:hAnsi="Palatino Linotype"/>
          <w:sz w:val="24"/>
          <w:szCs w:val="24"/>
        </w:rPr>
        <w:t>Aproba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Raportul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Consiliului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Administratie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, </w:t>
      </w:r>
      <w:proofErr w:type="spellStart"/>
      <w:r w:rsidR="00250027" w:rsidRPr="00670E1A">
        <w:rPr>
          <w:rFonts w:ascii="Palatino Linotype" w:eastAsia="Arial" w:hAnsi="Palatino Linotype"/>
          <w:sz w:val="24"/>
          <w:szCs w:val="24"/>
        </w:rPr>
        <w:t>privind</w:t>
      </w:r>
      <w:proofErr w:type="spellEnd"/>
      <w:r w:rsidR="00250027"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250027" w:rsidRPr="00670E1A">
        <w:rPr>
          <w:rFonts w:ascii="Palatino Linotype" w:eastAsia="Arial" w:hAnsi="Palatino Linotype"/>
          <w:sz w:val="24"/>
          <w:szCs w:val="24"/>
        </w:rPr>
        <w:t>situati</w:t>
      </w:r>
      <w:r w:rsidR="00250027">
        <w:rPr>
          <w:rFonts w:ascii="Palatino Linotype" w:eastAsia="Arial" w:hAnsi="Palatino Linotype"/>
          <w:sz w:val="24"/>
          <w:szCs w:val="24"/>
        </w:rPr>
        <w:t>ile</w:t>
      </w:r>
      <w:proofErr w:type="spellEnd"/>
      <w:r w:rsidR="00250027"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250027" w:rsidRPr="00670E1A">
        <w:rPr>
          <w:rFonts w:ascii="Palatino Linotype" w:eastAsia="Arial" w:hAnsi="Palatino Linotype"/>
          <w:sz w:val="24"/>
          <w:szCs w:val="24"/>
        </w:rPr>
        <w:t>financiar</w:t>
      </w:r>
      <w:r w:rsidR="00250027">
        <w:rPr>
          <w:rFonts w:ascii="Palatino Linotype" w:eastAsia="Arial" w:hAnsi="Palatino Linotype"/>
          <w:sz w:val="24"/>
          <w:szCs w:val="24"/>
        </w:rPr>
        <w:t>e</w:t>
      </w:r>
      <w:proofErr w:type="spellEnd"/>
      <w:r w:rsidR="00250027"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250027" w:rsidRPr="00670E1A">
        <w:rPr>
          <w:rFonts w:ascii="Palatino Linotype" w:eastAsia="Arial" w:hAnsi="Palatino Linotype"/>
          <w:sz w:val="24"/>
          <w:szCs w:val="24"/>
        </w:rPr>
        <w:t>individual</w:t>
      </w:r>
      <w:r w:rsidR="00250027">
        <w:rPr>
          <w:rFonts w:ascii="Palatino Linotype" w:eastAsia="Arial" w:hAnsi="Palatino Linotype"/>
          <w:sz w:val="24"/>
          <w:szCs w:val="24"/>
        </w:rPr>
        <w:t>e</w:t>
      </w:r>
      <w:proofErr w:type="spellEnd"/>
      <w:r w:rsidR="00250027"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250027" w:rsidRPr="00670E1A">
        <w:rPr>
          <w:rFonts w:ascii="Palatino Linotype" w:eastAsia="Arial" w:hAnsi="Palatino Linotype"/>
          <w:sz w:val="24"/>
          <w:szCs w:val="24"/>
        </w:rPr>
        <w:t>aferent</w:t>
      </w:r>
      <w:r w:rsidR="00250027">
        <w:rPr>
          <w:rFonts w:ascii="Palatino Linotype" w:eastAsia="Arial" w:hAnsi="Palatino Linotype"/>
          <w:sz w:val="24"/>
          <w:szCs w:val="24"/>
        </w:rPr>
        <w:t>e</w:t>
      </w:r>
      <w:proofErr w:type="spellEnd"/>
      <w:r w:rsidR="00250027"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250027" w:rsidRPr="00670E1A">
        <w:rPr>
          <w:rFonts w:ascii="Palatino Linotype" w:eastAsia="Arial" w:hAnsi="Palatino Linotype"/>
          <w:sz w:val="24"/>
          <w:szCs w:val="24"/>
        </w:rPr>
        <w:t>exercitiului</w:t>
      </w:r>
      <w:proofErr w:type="spellEnd"/>
      <w:r w:rsidR="00250027"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250027" w:rsidRPr="00670E1A">
        <w:rPr>
          <w:rFonts w:ascii="Palatino Linotype" w:eastAsia="Arial" w:hAnsi="Palatino Linotype"/>
          <w:sz w:val="24"/>
          <w:szCs w:val="24"/>
        </w:rPr>
        <w:t>financiar</w:t>
      </w:r>
      <w:proofErr w:type="spellEnd"/>
      <w:r w:rsidR="00250027" w:rsidRPr="00670E1A">
        <w:rPr>
          <w:rFonts w:ascii="Palatino Linotype" w:eastAsia="Arial" w:hAnsi="Palatino Linotype"/>
          <w:sz w:val="24"/>
          <w:szCs w:val="24"/>
        </w:rPr>
        <w:t xml:space="preserve"> 201</w:t>
      </w:r>
      <w:r w:rsidR="00250027">
        <w:rPr>
          <w:rFonts w:ascii="Palatino Linotype" w:eastAsia="Arial" w:hAnsi="Palatino Linotype"/>
          <w:sz w:val="24"/>
          <w:szCs w:val="24"/>
        </w:rPr>
        <w:t>8</w:t>
      </w:r>
      <w:r w:rsidR="00250027" w:rsidRPr="00670E1A">
        <w:rPr>
          <w:rFonts w:ascii="Palatino Linotype" w:eastAsia="Arial" w:hAnsi="Palatino Linotype"/>
          <w:sz w:val="24"/>
          <w:szCs w:val="24"/>
        </w:rPr>
        <w:t>.</w:t>
      </w:r>
    </w:p>
    <w:p w14:paraId="46EF2E78" w14:textId="77777777" w:rsidR="009C2FE8" w:rsidRPr="00EB6A0A" w:rsidRDefault="009C2FE8" w:rsidP="009C2FE8">
      <w:pPr>
        <w:spacing w:after="0" w:line="240" w:lineRule="auto"/>
        <w:ind w:left="720" w:right="20" w:firstLine="350"/>
        <w:contextualSpacing/>
        <w:jc w:val="both"/>
        <w:rPr>
          <w:rFonts w:ascii="Palatino Linotype" w:eastAsia="Arial" w:hAnsi="Palatino Linotype" w:cs="Times New Roman"/>
          <w:sz w:val="24"/>
          <w:szCs w:val="24"/>
        </w:rPr>
      </w:pP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S</w:t>
      </w:r>
      <w:r w:rsidRPr="00EB6A0A">
        <w:rPr>
          <w:rFonts w:ascii="Palatino Linotype" w:eastAsia="Arial" w:hAnsi="Palatino Linotype" w:cs="Times New Roman"/>
          <w:b/>
          <w:sz w:val="24"/>
          <w:szCs w:val="24"/>
        </w:rPr>
        <w:t>tructura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votului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: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pentru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impotriva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abtinere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</w:p>
    <w:p w14:paraId="3AC8DDBB" w14:textId="77777777" w:rsidR="009C2FE8" w:rsidRPr="00EB6A0A" w:rsidRDefault="009C2FE8" w:rsidP="009C2FE8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sz w:val="24"/>
          <w:szCs w:val="24"/>
        </w:rPr>
      </w:pPr>
    </w:p>
    <w:p w14:paraId="467C3264" w14:textId="244D98A4" w:rsidR="009C2FE8" w:rsidRDefault="0092368D" w:rsidP="00466817">
      <w:pPr>
        <w:pStyle w:val="ListParagraph"/>
        <w:numPr>
          <w:ilvl w:val="0"/>
          <w:numId w:val="11"/>
        </w:numPr>
        <w:spacing w:line="271" w:lineRule="auto"/>
        <w:jc w:val="both"/>
        <w:rPr>
          <w:rFonts w:ascii="Palatino Linotype" w:eastAsia="Arial" w:hAnsi="Palatino Linotype"/>
          <w:sz w:val="24"/>
          <w:szCs w:val="24"/>
        </w:rPr>
      </w:pPr>
      <w:proofErr w:type="spellStart"/>
      <w:r w:rsidRPr="00EB6A0A">
        <w:rPr>
          <w:rFonts w:ascii="Palatino Linotype" w:eastAsia="Arial" w:hAnsi="Palatino Linotype"/>
          <w:sz w:val="24"/>
          <w:szCs w:val="24"/>
        </w:rPr>
        <w:t>Ia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act de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Raportul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auditorului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financiar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RAO AUDIT OFICCE S.R.L.,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privind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situati</w:t>
      </w:r>
      <w:r w:rsidR="00250027">
        <w:rPr>
          <w:rFonts w:ascii="Palatino Linotype" w:eastAsia="Arial" w:hAnsi="Palatino Linotype"/>
          <w:sz w:val="24"/>
          <w:szCs w:val="24"/>
        </w:rPr>
        <w:t>ile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financiar</w:t>
      </w:r>
      <w:r w:rsidR="00250027">
        <w:rPr>
          <w:rFonts w:ascii="Palatino Linotype" w:eastAsia="Arial" w:hAnsi="Palatino Linotype"/>
          <w:sz w:val="24"/>
          <w:szCs w:val="24"/>
        </w:rPr>
        <w:t>e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individual</w:t>
      </w:r>
      <w:r w:rsidR="00250027">
        <w:rPr>
          <w:rFonts w:ascii="Palatino Linotype" w:eastAsia="Arial" w:hAnsi="Palatino Linotype"/>
          <w:sz w:val="24"/>
          <w:szCs w:val="24"/>
        </w:rPr>
        <w:t>e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aferent</w:t>
      </w:r>
      <w:r w:rsidR="00250027">
        <w:rPr>
          <w:rFonts w:ascii="Palatino Linotype" w:eastAsia="Arial" w:hAnsi="Palatino Linotype"/>
          <w:sz w:val="24"/>
          <w:szCs w:val="24"/>
        </w:rPr>
        <w:t>e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bookmarkStart w:id="1" w:name="_Hlk508970811"/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exercitiului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financiar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201</w:t>
      </w:r>
      <w:bookmarkEnd w:id="1"/>
      <w:r w:rsidR="00250027">
        <w:rPr>
          <w:rFonts w:ascii="Palatino Linotype" w:eastAsia="Arial" w:hAnsi="Palatino Linotype"/>
          <w:sz w:val="24"/>
          <w:szCs w:val="24"/>
        </w:rPr>
        <w:t>8</w:t>
      </w:r>
      <w:r w:rsidR="009C2FE8" w:rsidRPr="00EB6A0A">
        <w:rPr>
          <w:rFonts w:ascii="Palatino Linotype" w:eastAsia="Arial" w:hAnsi="Palatino Linotype"/>
          <w:sz w:val="24"/>
          <w:szCs w:val="24"/>
        </w:rPr>
        <w:t>.</w:t>
      </w:r>
    </w:p>
    <w:p w14:paraId="4FE586FF" w14:textId="77777777" w:rsidR="00466817" w:rsidRPr="00466817" w:rsidRDefault="00466817" w:rsidP="00466817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sz w:val="24"/>
          <w:szCs w:val="24"/>
        </w:rPr>
      </w:pPr>
    </w:p>
    <w:p w14:paraId="49115FB2" w14:textId="46168F8D" w:rsidR="009C2FE8" w:rsidRPr="007B2139" w:rsidRDefault="0092368D" w:rsidP="007B2139">
      <w:pPr>
        <w:pStyle w:val="ListParagraph"/>
        <w:numPr>
          <w:ilvl w:val="0"/>
          <w:numId w:val="11"/>
        </w:numPr>
        <w:spacing w:line="271" w:lineRule="auto"/>
        <w:jc w:val="both"/>
        <w:rPr>
          <w:rFonts w:ascii="Palatino Linotype" w:eastAsia="Arial" w:hAnsi="Palatino Linotype"/>
          <w:sz w:val="24"/>
          <w:szCs w:val="24"/>
        </w:rPr>
      </w:pPr>
      <w:proofErr w:type="spellStart"/>
      <w:r w:rsidRPr="00EB6A0A">
        <w:rPr>
          <w:rFonts w:ascii="Palatino Linotype" w:eastAsia="Arial" w:hAnsi="Palatino Linotype"/>
          <w:sz w:val="24"/>
          <w:szCs w:val="24"/>
        </w:rPr>
        <w:t>Aproba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situati</w:t>
      </w:r>
      <w:r w:rsidR="00466817">
        <w:rPr>
          <w:rFonts w:ascii="Palatino Linotype" w:eastAsia="Arial" w:hAnsi="Palatino Linotype"/>
          <w:sz w:val="24"/>
          <w:szCs w:val="24"/>
        </w:rPr>
        <w:t>ile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financiar</w:t>
      </w:r>
      <w:r w:rsidR="00466817">
        <w:rPr>
          <w:rFonts w:ascii="Palatino Linotype" w:eastAsia="Arial" w:hAnsi="Palatino Linotype"/>
          <w:sz w:val="24"/>
          <w:szCs w:val="24"/>
        </w:rPr>
        <w:t>e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individual</w:t>
      </w:r>
      <w:r w:rsidR="00466817">
        <w:rPr>
          <w:rFonts w:ascii="Palatino Linotype" w:eastAsia="Arial" w:hAnsi="Palatino Linotype"/>
          <w:sz w:val="24"/>
          <w:szCs w:val="24"/>
        </w:rPr>
        <w:t>e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aferent</w:t>
      </w:r>
      <w:r w:rsidR="00466817">
        <w:rPr>
          <w:rFonts w:ascii="Palatino Linotype" w:eastAsia="Arial" w:hAnsi="Palatino Linotype"/>
          <w:sz w:val="24"/>
          <w:szCs w:val="24"/>
        </w:rPr>
        <w:t>e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exercitiului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financiar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201</w:t>
      </w:r>
      <w:r w:rsidR="007B2139">
        <w:rPr>
          <w:rFonts w:ascii="Palatino Linotype" w:eastAsia="Arial" w:hAnsi="Palatino Linotype"/>
          <w:sz w:val="24"/>
          <w:szCs w:val="24"/>
        </w:rPr>
        <w:t>8</w:t>
      </w:r>
      <w:r w:rsidR="009C2FE8" w:rsidRPr="00EB6A0A">
        <w:rPr>
          <w:rFonts w:ascii="Palatino Linotype" w:eastAsia="Arial" w:hAnsi="Palatino Linotype"/>
          <w:sz w:val="24"/>
          <w:szCs w:val="24"/>
        </w:rPr>
        <w:t>,</w:t>
      </w:r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respectiv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: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bilantul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contabil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,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contul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de profit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si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pierdere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,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situatia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modificarilor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capitalului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propriu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,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situatia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fluxurilor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trezorerie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,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politicile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contabile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precum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si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notele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explicative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cuprinse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in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situatiile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financiare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ale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anului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201</w:t>
      </w:r>
      <w:r w:rsidR="00466817">
        <w:rPr>
          <w:rFonts w:ascii="Palatino Linotype" w:eastAsia="Arial" w:hAnsi="Palatino Linotype"/>
          <w:sz w:val="24"/>
          <w:szCs w:val="24"/>
        </w:rPr>
        <w:t>8</w:t>
      </w:r>
      <w:r w:rsidRPr="00EB6A0A">
        <w:rPr>
          <w:rFonts w:ascii="Palatino Linotype" w:eastAsia="Arial" w:hAnsi="Palatino Linotype"/>
          <w:sz w:val="24"/>
          <w:szCs w:val="24"/>
        </w:rPr>
        <w:t xml:space="preserve">,  </w:t>
      </w:r>
      <w:r w:rsidR="009C2FE8" w:rsidRPr="00EB6A0A">
        <w:rPr>
          <w:rFonts w:ascii="Palatino Linotype" w:eastAsia="Arial" w:hAnsi="Palatino Linotype"/>
          <w:sz w:val="24"/>
          <w:szCs w:val="24"/>
        </w:rPr>
        <w:t xml:space="preserve"> pe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baza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Raportului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Consiliului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Administratie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si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a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Raportului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auditorului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financiar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al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Societatii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>.</w:t>
      </w:r>
    </w:p>
    <w:p w14:paraId="6D763616" w14:textId="0FA71AB8" w:rsidR="009C2FE8" w:rsidRDefault="009C2FE8" w:rsidP="007B2139">
      <w:pPr>
        <w:spacing w:after="0" w:line="240" w:lineRule="auto"/>
        <w:ind w:left="720" w:right="20" w:firstLine="350"/>
        <w:contextualSpacing/>
        <w:jc w:val="both"/>
        <w:rPr>
          <w:rFonts w:ascii="Palatino Linotype" w:eastAsia="Arial" w:hAnsi="Palatino Linotype" w:cs="Times New Roman"/>
          <w:sz w:val="24"/>
          <w:szCs w:val="24"/>
        </w:rPr>
      </w:pP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S</w:t>
      </w:r>
      <w:r w:rsidRPr="00EB6A0A">
        <w:rPr>
          <w:rFonts w:ascii="Palatino Linotype" w:eastAsia="Arial" w:hAnsi="Palatino Linotype" w:cs="Times New Roman"/>
          <w:b/>
          <w:sz w:val="24"/>
          <w:szCs w:val="24"/>
        </w:rPr>
        <w:t>tructura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votului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: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pentru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impotriva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abtinere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</w:p>
    <w:p w14:paraId="18B8C788" w14:textId="77777777" w:rsidR="007B2139" w:rsidRPr="007B2139" w:rsidRDefault="007B2139" w:rsidP="007B2139">
      <w:pPr>
        <w:spacing w:after="0" w:line="240" w:lineRule="auto"/>
        <w:ind w:left="720" w:right="20" w:firstLine="350"/>
        <w:contextualSpacing/>
        <w:jc w:val="both"/>
        <w:rPr>
          <w:rFonts w:ascii="Palatino Linotype" w:eastAsia="Arial" w:hAnsi="Palatino Linotype" w:cs="Times New Roman"/>
          <w:sz w:val="24"/>
          <w:szCs w:val="24"/>
        </w:rPr>
      </w:pPr>
    </w:p>
    <w:p w14:paraId="232B6119" w14:textId="03627AE9" w:rsidR="009C2FE8" w:rsidRPr="00466817" w:rsidRDefault="008726DE" w:rsidP="00466817">
      <w:pPr>
        <w:pStyle w:val="ListParagraph"/>
        <w:numPr>
          <w:ilvl w:val="0"/>
          <w:numId w:val="11"/>
        </w:numPr>
        <w:spacing w:line="271" w:lineRule="auto"/>
        <w:jc w:val="both"/>
        <w:rPr>
          <w:rFonts w:ascii="Palatino Linotype" w:eastAsia="Arial" w:hAnsi="Palatino Linotype"/>
          <w:sz w:val="24"/>
          <w:szCs w:val="24"/>
        </w:rPr>
      </w:pPr>
      <w:proofErr w:type="spellStart"/>
      <w:r w:rsidRPr="00EB6A0A">
        <w:rPr>
          <w:rFonts w:ascii="Palatino Linotype" w:eastAsia="Arial" w:hAnsi="Palatino Linotype"/>
          <w:sz w:val="24"/>
          <w:szCs w:val="24"/>
        </w:rPr>
        <w:t>Aproba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d</w:t>
      </w:r>
      <w:r w:rsidR="009C2FE8" w:rsidRPr="00EB6A0A">
        <w:rPr>
          <w:rFonts w:ascii="Palatino Linotype" w:eastAsia="Arial" w:hAnsi="Palatino Linotype"/>
          <w:sz w:val="24"/>
          <w:szCs w:val="24"/>
        </w:rPr>
        <w:t>escarcarea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gestiune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a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Consiliului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Administratie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al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Societatii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pentru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exercitiul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financiar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201</w:t>
      </w:r>
      <w:r w:rsidR="00466817">
        <w:rPr>
          <w:rFonts w:ascii="Palatino Linotype" w:eastAsia="Arial" w:hAnsi="Palatino Linotype"/>
          <w:sz w:val="24"/>
          <w:szCs w:val="24"/>
        </w:rPr>
        <w:t>8</w:t>
      </w:r>
      <w:r w:rsidR="009C2FE8" w:rsidRPr="00EB6A0A">
        <w:rPr>
          <w:rFonts w:ascii="Palatino Linotype" w:eastAsia="Arial" w:hAnsi="Palatino Linotype"/>
          <w:sz w:val="24"/>
          <w:szCs w:val="24"/>
        </w:rPr>
        <w:t>.</w:t>
      </w:r>
    </w:p>
    <w:p w14:paraId="12798459" w14:textId="77777777" w:rsidR="00466817" w:rsidRDefault="009C2FE8" w:rsidP="009C2FE8">
      <w:pPr>
        <w:spacing w:after="0" w:line="240" w:lineRule="auto"/>
        <w:ind w:left="720" w:right="20" w:firstLine="350"/>
        <w:contextualSpacing/>
        <w:jc w:val="both"/>
        <w:rPr>
          <w:rFonts w:ascii="Palatino Linotype" w:eastAsia="Arial" w:hAnsi="Palatino Linotype" w:cs="Times New Roman"/>
          <w:b/>
          <w:sz w:val="24"/>
          <w:szCs w:val="24"/>
        </w:rPr>
      </w:pP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lastRenderedPageBreak/>
        <w:t>S</w:t>
      </w:r>
      <w:r w:rsidRPr="00EB6A0A">
        <w:rPr>
          <w:rFonts w:ascii="Palatino Linotype" w:eastAsia="Arial" w:hAnsi="Palatino Linotype" w:cs="Times New Roman"/>
          <w:b/>
          <w:sz w:val="24"/>
          <w:szCs w:val="24"/>
        </w:rPr>
        <w:t>tructura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votului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: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pentru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impotriva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abtinere</w:t>
      </w:r>
      <w:proofErr w:type="spellEnd"/>
    </w:p>
    <w:p w14:paraId="05A2B690" w14:textId="77777777" w:rsidR="00466817" w:rsidRDefault="00466817" w:rsidP="009C2FE8">
      <w:pPr>
        <w:spacing w:after="0" w:line="240" w:lineRule="auto"/>
        <w:ind w:left="720" w:right="20" w:firstLine="350"/>
        <w:contextualSpacing/>
        <w:jc w:val="both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4E426F87" w14:textId="373B7E3C" w:rsidR="00466817" w:rsidRPr="00EB6A0A" w:rsidRDefault="009C2FE8" w:rsidP="00466817">
      <w:pPr>
        <w:pStyle w:val="ListParagraph"/>
        <w:numPr>
          <w:ilvl w:val="0"/>
          <w:numId w:val="11"/>
        </w:numPr>
        <w:spacing w:line="271" w:lineRule="auto"/>
        <w:jc w:val="both"/>
        <w:rPr>
          <w:rFonts w:ascii="Palatino Linotype" w:eastAsia="Arial" w:hAnsi="Palatino Linotype"/>
          <w:sz w:val="24"/>
          <w:szCs w:val="24"/>
        </w:rPr>
      </w:pPr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Aproba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propunerea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privind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repartizarea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profitului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net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aferent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exercitiului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financiar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201</w:t>
      </w:r>
      <w:r w:rsidR="00466817">
        <w:rPr>
          <w:rFonts w:ascii="Palatino Linotype" w:eastAsia="Arial" w:hAnsi="Palatino Linotype"/>
          <w:sz w:val="24"/>
          <w:szCs w:val="24"/>
        </w:rPr>
        <w:t>8</w:t>
      </w:r>
      <w:r w:rsidR="00466817" w:rsidRPr="00EB6A0A">
        <w:rPr>
          <w:rFonts w:ascii="Palatino Linotype" w:eastAsia="Arial" w:hAnsi="Palatino Linotype"/>
          <w:sz w:val="24"/>
          <w:szCs w:val="24"/>
        </w:rPr>
        <w:t xml:space="preserve">. Se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propune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ca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profitul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net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sa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fie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repartizat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dupa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cum </w:t>
      </w:r>
      <w:proofErr w:type="spellStart"/>
      <w:r w:rsidR="00466817" w:rsidRPr="00EB6A0A">
        <w:rPr>
          <w:rFonts w:ascii="Palatino Linotype" w:eastAsia="Arial" w:hAnsi="Palatino Linotype"/>
          <w:sz w:val="24"/>
          <w:szCs w:val="24"/>
        </w:rPr>
        <w:t>urmeaza</w:t>
      </w:r>
      <w:proofErr w:type="spellEnd"/>
      <w:r w:rsidR="00466817" w:rsidRPr="00EB6A0A">
        <w:rPr>
          <w:rFonts w:ascii="Palatino Linotype" w:eastAsia="Arial" w:hAnsi="Palatino Linotype"/>
          <w:sz w:val="24"/>
          <w:szCs w:val="24"/>
        </w:rPr>
        <w:t xml:space="preserve"> :</w:t>
      </w:r>
    </w:p>
    <w:p w14:paraId="0B5C2BAE" w14:textId="77777777" w:rsidR="00466817" w:rsidRPr="00466817" w:rsidRDefault="00466817" w:rsidP="00466817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b/>
          <w:sz w:val="24"/>
          <w:szCs w:val="24"/>
        </w:rPr>
      </w:pPr>
      <w:r w:rsidRPr="00466817">
        <w:rPr>
          <w:rFonts w:ascii="Palatino Linotype" w:eastAsia="Arial" w:hAnsi="Palatino Linotype"/>
          <w:b/>
          <w:sz w:val="24"/>
          <w:szCs w:val="24"/>
        </w:rPr>
        <w:t xml:space="preserve">Profit net de </w:t>
      </w: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repartizat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 xml:space="preserve"> : </w:t>
      </w:r>
      <w:r w:rsidRPr="00466817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>3.958.526</w:t>
      </w:r>
      <w:r w:rsidRPr="00466817">
        <w:rPr>
          <w:rFonts w:ascii="Palatino Linotype" w:eastAsia="Arial" w:hAnsi="Palatino Linotype"/>
          <w:b/>
          <w:sz w:val="24"/>
          <w:szCs w:val="24"/>
        </w:rPr>
        <w:t xml:space="preserve"> lei </w:t>
      </w:r>
    </w:p>
    <w:p w14:paraId="6A04654F" w14:textId="77777777" w:rsidR="00466817" w:rsidRPr="00466817" w:rsidRDefault="00466817" w:rsidP="00466817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b/>
          <w:sz w:val="24"/>
          <w:szCs w:val="24"/>
        </w:rPr>
      </w:pP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Rezerve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 xml:space="preserve"> </w:t>
      </w: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legale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>: 0 lei</w:t>
      </w:r>
    </w:p>
    <w:p w14:paraId="45AF8342" w14:textId="77777777" w:rsidR="00466817" w:rsidRPr="00466817" w:rsidRDefault="00466817" w:rsidP="00466817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b/>
          <w:sz w:val="24"/>
          <w:szCs w:val="24"/>
        </w:rPr>
      </w:pPr>
      <w:r w:rsidRPr="00466817">
        <w:rPr>
          <w:rFonts w:ascii="Palatino Linotype" w:eastAsia="Arial" w:hAnsi="Palatino Linotype"/>
          <w:b/>
          <w:sz w:val="24"/>
          <w:szCs w:val="24"/>
        </w:rPr>
        <w:t xml:space="preserve">Alte </w:t>
      </w: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rezerve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 xml:space="preserve"> : 0 lei</w:t>
      </w:r>
    </w:p>
    <w:p w14:paraId="794B429B" w14:textId="77777777" w:rsidR="00466817" w:rsidRPr="00466817" w:rsidRDefault="00466817" w:rsidP="00466817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b/>
          <w:sz w:val="24"/>
          <w:szCs w:val="24"/>
        </w:rPr>
      </w:pP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Acoperirea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 xml:space="preserve"> </w:t>
      </w: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pierderilor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 xml:space="preserve"> </w:t>
      </w: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reportate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 xml:space="preserve">  : 0 lei </w:t>
      </w:r>
    </w:p>
    <w:p w14:paraId="57472706" w14:textId="77777777" w:rsidR="00466817" w:rsidRPr="00466817" w:rsidRDefault="00466817" w:rsidP="00466817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b/>
          <w:sz w:val="24"/>
          <w:szCs w:val="24"/>
        </w:rPr>
      </w:pP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Acordare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 xml:space="preserve"> de </w:t>
      </w: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dividende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 xml:space="preserve"> : 3.200.000 lei, </w:t>
      </w: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dividendul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 xml:space="preserve"> brut/</w:t>
      </w: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actiune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 xml:space="preserve"> </w:t>
      </w: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propus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 xml:space="preserve"> </w:t>
      </w: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fiind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 xml:space="preserve"> de 1,28 lei</w:t>
      </w:r>
    </w:p>
    <w:p w14:paraId="1D7EAD0E" w14:textId="1AFB9101" w:rsidR="00466817" w:rsidRPr="00466817" w:rsidRDefault="00466817" w:rsidP="00466817">
      <w:pPr>
        <w:pStyle w:val="ListParagraph"/>
        <w:spacing w:line="271" w:lineRule="auto"/>
        <w:ind w:left="1070"/>
        <w:jc w:val="both"/>
        <w:rPr>
          <w:rFonts w:ascii="Palatino Linotype" w:hAnsi="Palatino Linotype" w:cs="Times New Roman"/>
          <w:bCs/>
          <w:color w:val="000000"/>
          <w:sz w:val="24"/>
          <w:szCs w:val="24"/>
        </w:rPr>
      </w:pPr>
      <w:r w:rsidRPr="00466817">
        <w:rPr>
          <w:rFonts w:ascii="Palatino Linotype" w:eastAsia="Arial" w:hAnsi="Palatino Linotype"/>
          <w:b/>
          <w:sz w:val="24"/>
          <w:szCs w:val="24"/>
        </w:rPr>
        <w:t xml:space="preserve">Profit </w:t>
      </w:r>
      <w:proofErr w:type="spellStart"/>
      <w:r w:rsidRPr="00466817">
        <w:rPr>
          <w:rFonts w:ascii="Palatino Linotype" w:eastAsia="Arial" w:hAnsi="Palatino Linotype"/>
          <w:b/>
          <w:sz w:val="24"/>
          <w:szCs w:val="24"/>
        </w:rPr>
        <w:t>nerepartizat</w:t>
      </w:r>
      <w:proofErr w:type="spellEnd"/>
      <w:r w:rsidRPr="00466817">
        <w:rPr>
          <w:rFonts w:ascii="Palatino Linotype" w:eastAsia="Arial" w:hAnsi="Palatino Linotype"/>
          <w:b/>
          <w:sz w:val="24"/>
          <w:szCs w:val="24"/>
        </w:rPr>
        <w:t xml:space="preserve"> : </w:t>
      </w:r>
      <w:r w:rsidRPr="00466817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>758.526 lei</w:t>
      </w:r>
      <w:r w:rsidRPr="00466817">
        <w:rPr>
          <w:rFonts w:ascii="Palatino Linotype" w:hAnsi="Palatino Linotype" w:cs="Times New Roman"/>
          <w:bCs/>
          <w:color w:val="000000"/>
          <w:sz w:val="24"/>
          <w:szCs w:val="24"/>
        </w:rPr>
        <w:t xml:space="preserve"> </w:t>
      </w:r>
    </w:p>
    <w:p w14:paraId="1FC1ACFB" w14:textId="77777777" w:rsidR="00466817" w:rsidRPr="00EB6A0A" w:rsidRDefault="00466817" w:rsidP="00466817">
      <w:pPr>
        <w:spacing w:after="0" w:line="240" w:lineRule="auto"/>
        <w:ind w:left="720" w:right="20" w:firstLine="230"/>
        <w:contextualSpacing/>
        <w:jc w:val="both"/>
        <w:rPr>
          <w:rFonts w:ascii="Palatino Linotype" w:eastAsia="Arial" w:hAnsi="Palatino Linotype" w:cs="Times New Roman"/>
          <w:sz w:val="24"/>
          <w:szCs w:val="24"/>
        </w:rPr>
      </w:pP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S</w:t>
      </w:r>
      <w:r w:rsidRPr="00EB6A0A">
        <w:rPr>
          <w:rFonts w:ascii="Palatino Linotype" w:eastAsia="Arial" w:hAnsi="Palatino Linotype" w:cs="Times New Roman"/>
          <w:b/>
          <w:sz w:val="24"/>
          <w:szCs w:val="24"/>
        </w:rPr>
        <w:t>tructura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votului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: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pentru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impotriva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abtinere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</w:p>
    <w:p w14:paraId="3D220D2E" w14:textId="5AD70334" w:rsidR="009C2FE8" w:rsidRPr="00EB6A0A" w:rsidRDefault="009C2FE8" w:rsidP="009C2FE8">
      <w:pPr>
        <w:spacing w:after="0" w:line="240" w:lineRule="auto"/>
        <w:ind w:left="720" w:right="20" w:firstLine="350"/>
        <w:contextualSpacing/>
        <w:jc w:val="both"/>
        <w:rPr>
          <w:rFonts w:ascii="Palatino Linotype" w:eastAsia="Arial" w:hAnsi="Palatino Linotype" w:cs="Times New Roman"/>
          <w:sz w:val="24"/>
          <w:szCs w:val="24"/>
        </w:rPr>
      </w:pPr>
    </w:p>
    <w:p w14:paraId="67658812" w14:textId="77777777" w:rsidR="009C2FE8" w:rsidRPr="00EB6A0A" w:rsidRDefault="009C2FE8" w:rsidP="009C2FE8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sz w:val="24"/>
          <w:szCs w:val="24"/>
        </w:rPr>
      </w:pPr>
    </w:p>
    <w:p w14:paraId="559A8357" w14:textId="6C8DF304" w:rsidR="009C2FE8" w:rsidRPr="00EB6A0A" w:rsidRDefault="008726DE" w:rsidP="009C2FE8">
      <w:pPr>
        <w:pStyle w:val="ListParagraph"/>
        <w:numPr>
          <w:ilvl w:val="0"/>
          <w:numId w:val="11"/>
        </w:numPr>
        <w:spacing w:line="271" w:lineRule="auto"/>
        <w:jc w:val="both"/>
        <w:rPr>
          <w:rFonts w:ascii="Palatino Linotype" w:eastAsia="Arial" w:hAnsi="Palatino Linotype"/>
          <w:sz w:val="24"/>
          <w:szCs w:val="24"/>
        </w:rPr>
      </w:pPr>
      <w:proofErr w:type="spellStart"/>
      <w:r w:rsidRPr="00EB6A0A">
        <w:rPr>
          <w:rFonts w:ascii="Palatino Linotype" w:eastAsia="Arial" w:hAnsi="Palatino Linotype"/>
          <w:sz w:val="24"/>
          <w:szCs w:val="24"/>
        </w:rPr>
        <w:t>Aproba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Bugetul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Venituri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si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Cheltuieli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aferent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exercitiului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/>
          <w:sz w:val="24"/>
          <w:szCs w:val="24"/>
        </w:rPr>
        <w:t>financiar</w:t>
      </w:r>
      <w:proofErr w:type="spellEnd"/>
      <w:r w:rsidR="009C2FE8" w:rsidRPr="00EB6A0A">
        <w:rPr>
          <w:rFonts w:ascii="Palatino Linotype" w:eastAsia="Arial" w:hAnsi="Palatino Linotype"/>
          <w:sz w:val="24"/>
          <w:szCs w:val="24"/>
        </w:rPr>
        <w:t xml:space="preserve"> 201</w:t>
      </w:r>
      <w:r w:rsidR="00466817">
        <w:rPr>
          <w:rFonts w:ascii="Palatino Linotype" w:eastAsia="Arial" w:hAnsi="Palatino Linotype"/>
          <w:sz w:val="24"/>
          <w:szCs w:val="24"/>
        </w:rPr>
        <w:t>9</w:t>
      </w:r>
      <w:r w:rsidRPr="00EB6A0A">
        <w:rPr>
          <w:rFonts w:ascii="Palatino Linotype" w:eastAsia="Arial" w:hAnsi="Palatino Linotype"/>
          <w:sz w:val="24"/>
          <w:szCs w:val="24"/>
        </w:rPr>
        <w:t xml:space="preserve">,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avand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urmatorii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/>
          <w:sz w:val="24"/>
          <w:szCs w:val="24"/>
        </w:rPr>
        <w:t>indicatori</w:t>
      </w:r>
      <w:proofErr w:type="spellEnd"/>
      <w:r w:rsidRPr="00EB6A0A">
        <w:rPr>
          <w:rFonts w:ascii="Palatino Linotype" w:eastAsia="Arial" w:hAnsi="Palatino Linotype"/>
          <w:sz w:val="24"/>
          <w:szCs w:val="24"/>
        </w:rPr>
        <w:t xml:space="preserve"> :</w:t>
      </w:r>
    </w:p>
    <w:p w14:paraId="74333720" w14:textId="77777777" w:rsidR="008726DE" w:rsidRPr="00EB6A0A" w:rsidRDefault="008726DE" w:rsidP="008726DE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sz w:val="24"/>
          <w:szCs w:val="24"/>
        </w:rPr>
      </w:pPr>
    </w:p>
    <w:tbl>
      <w:tblPr>
        <w:tblStyle w:val="TableGrid"/>
        <w:tblW w:w="0" w:type="auto"/>
        <w:tblInd w:w="1070" w:type="dxa"/>
        <w:tblLook w:val="04A0" w:firstRow="1" w:lastRow="0" w:firstColumn="1" w:lastColumn="0" w:noHBand="0" w:noVBand="1"/>
      </w:tblPr>
      <w:tblGrid>
        <w:gridCol w:w="4703"/>
        <w:gridCol w:w="4684"/>
      </w:tblGrid>
      <w:tr w:rsidR="008726DE" w:rsidRPr="00EB6A0A" w14:paraId="30B51AAB" w14:textId="77777777" w:rsidTr="008726DE">
        <w:tc>
          <w:tcPr>
            <w:tcW w:w="5228" w:type="dxa"/>
          </w:tcPr>
          <w:p w14:paraId="4405F14E" w14:textId="18A7FBE9" w:rsidR="008726DE" w:rsidRPr="00EB6A0A" w:rsidRDefault="0063024E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  <w:proofErr w:type="spellStart"/>
            <w:r w:rsidRPr="00EB6A0A">
              <w:rPr>
                <w:rFonts w:ascii="Palatino Linotype" w:eastAsia="Arial" w:hAnsi="Palatino Linotype"/>
                <w:sz w:val="24"/>
                <w:szCs w:val="24"/>
              </w:rPr>
              <w:t>Indicatori</w:t>
            </w:r>
            <w:proofErr w:type="spellEnd"/>
            <w:r w:rsidRPr="00EB6A0A">
              <w:rPr>
                <w:rFonts w:ascii="Palatino Linotype" w:eastAsia="Arial" w:hAnsi="Palatino Linotype"/>
                <w:sz w:val="24"/>
                <w:szCs w:val="24"/>
              </w:rPr>
              <w:t xml:space="preserve"> </w:t>
            </w:r>
            <w:r w:rsidR="00B531A2">
              <w:rPr>
                <w:rFonts w:ascii="Palatino Linotype" w:eastAsia="Arial" w:hAnsi="Palatino Linotype"/>
                <w:sz w:val="24"/>
                <w:szCs w:val="24"/>
              </w:rPr>
              <w:t>2019</w:t>
            </w:r>
          </w:p>
        </w:tc>
        <w:tc>
          <w:tcPr>
            <w:tcW w:w="5229" w:type="dxa"/>
          </w:tcPr>
          <w:p w14:paraId="33070E1C" w14:textId="00DD55A3" w:rsidR="008726DE" w:rsidRPr="00EB6A0A" w:rsidRDefault="00B531A2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  <w:r>
              <w:rPr>
                <w:rFonts w:ascii="Palatino Linotype" w:eastAsia="Arial" w:hAnsi="Palatino Linotype"/>
                <w:sz w:val="24"/>
                <w:szCs w:val="24"/>
              </w:rPr>
              <w:t>LEI</w:t>
            </w:r>
          </w:p>
        </w:tc>
      </w:tr>
      <w:tr w:rsidR="008726DE" w:rsidRPr="00EB6A0A" w14:paraId="358B89CA" w14:textId="77777777" w:rsidTr="008726DE">
        <w:tc>
          <w:tcPr>
            <w:tcW w:w="5228" w:type="dxa"/>
          </w:tcPr>
          <w:p w14:paraId="2ECCEB70" w14:textId="68D38729" w:rsidR="008726DE" w:rsidRPr="00EB6A0A" w:rsidRDefault="006067BC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  <w:bookmarkStart w:id="2" w:name="_Hlk3976791"/>
            <w:proofErr w:type="spellStart"/>
            <w:r>
              <w:rPr>
                <w:rFonts w:ascii="Palatino Linotype" w:eastAsia="Arial" w:hAnsi="Palatino Linotype"/>
                <w:sz w:val="24"/>
                <w:szCs w:val="24"/>
              </w:rPr>
              <w:t>Venituri</w:t>
            </w:r>
            <w:proofErr w:type="spellEnd"/>
            <w:r>
              <w:rPr>
                <w:rFonts w:ascii="Palatino Linotype" w:eastAsia="Arial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Arial" w:hAnsi="Palatino Linotype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5229" w:type="dxa"/>
          </w:tcPr>
          <w:p w14:paraId="0670EEF3" w14:textId="582A07A6" w:rsidR="008726DE" w:rsidRPr="00EB6A0A" w:rsidRDefault="006067BC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  <w:r>
              <w:rPr>
                <w:rFonts w:ascii="Palatino Linotype" w:eastAsia="Arial" w:hAnsi="Palatino Linotype"/>
                <w:sz w:val="24"/>
                <w:szCs w:val="24"/>
              </w:rPr>
              <w:t>690</w:t>
            </w:r>
            <w:r w:rsidR="00B531A2">
              <w:rPr>
                <w:rFonts w:ascii="Palatino Linotype" w:eastAsia="Arial" w:hAnsi="Palatino Linotype"/>
                <w:sz w:val="24"/>
                <w:szCs w:val="24"/>
              </w:rPr>
              <w:t>00000</w:t>
            </w:r>
          </w:p>
        </w:tc>
      </w:tr>
      <w:tr w:rsidR="008726DE" w:rsidRPr="00EB6A0A" w14:paraId="0AC33B68" w14:textId="77777777" w:rsidTr="008726DE">
        <w:tc>
          <w:tcPr>
            <w:tcW w:w="5228" w:type="dxa"/>
          </w:tcPr>
          <w:p w14:paraId="4531D5FC" w14:textId="5AC75AF4" w:rsidR="008726DE" w:rsidRPr="00EB6A0A" w:rsidRDefault="00B531A2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eastAsia="Arial" w:hAnsi="Palatino Linotype"/>
                <w:sz w:val="24"/>
                <w:szCs w:val="24"/>
              </w:rPr>
              <w:t>Cheltuieli</w:t>
            </w:r>
            <w:proofErr w:type="spellEnd"/>
            <w:r>
              <w:rPr>
                <w:rFonts w:ascii="Palatino Linotype" w:eastAsia="Arial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Arial" w:hAnsi="Palatino Linotype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5229" w:type="dxa"/>
          </w:tcPr>
          <w:p w14:paraId="23EB08F4" w14:textId="3058514E" w:rsidR="008726DE" w:rsidRPr="00EB6A0A" w:rsidRDefault="00B531A2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  <w:r>
              <w:rPr>
                <w:rFonts w:ascii="Palatino Linotype" w:eastAsia="Arial" w:hAnsi="Palatino Linotype"/>
                <w:sz w:val="24"/>
                <w:szCs w:val="24"/>
              </w:rPr>
              <w:t>63692841</w:t>
            </w:r>
          </w:p>
        </w:tc>
      </w:tr>
      <w:tr w:rsidR="008726DE" w:rsidRPr="00EB6A0A" w14:paraId="6BFE719F" w14:textId="77777777" w:rsidTr="008726DE">
        <w:tc>
          <w:tcPr>
            <w:tcW w:w="5228" w:type="dxa"/>
          </w:tcPr>
          <w:p w14:paraId="7ECAB22F" w14:textId="6A5D31B3" w:rsidR="008726DE" w:rsidRPr="00EB6A0A" w:rsidRDefault="00B531A2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eastAsia="Arial" w:hAnsi="Palatino Linotype"/>
                <w:sz w:val="24"/>
                <w:szCs w:val="24"/>
              </w:rPr>
              <w:t>Rezultat</w:t>
            </w:r>
            <w:proofErr w:type="spellEnd"/>
            <w:r>
              <w:rPr>
                <w:rFonts w:ascii="Palatino Linotype" w:eastAsia="Arial" w:hAnsi="Palatino Linotype"/>
                <w:sz w:val="24"/>
                <w:szCs w:val="24"/>
              </w:rPr>
              <w:t xml:space="preserve"> brut</w:t>
            </w:r>
          </w:p>
        </w:tc>
        <w:tc>
          <w:tcPr>
            <w:tcW w:w="5229" w:type="dxa"/>
          </w:tcPr>
          <w:p w14:paraId="4122B820" w14:textId="42E66705" w:rsidR="008726DE" w:rsidRPr="00EB6A0A" w:rsidRDefault="00B531A2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  <w:r>
              <w:rPr>
                <w:rFonts w:ascii="Palatino Linotype" w:eastAsia="Arial" w:hAnsi="Palatino Linotype"/>
                <w:sz w:val="24"/>
                <w:szCs w:val="24"/>
              </w:rPr>
              <w:t>5307159</w:t>
            </w:r>
            <w:bookmarkStart w:id="3" w:name="_GoBack"/>
            <w:bookmarkEnd w:id="3"/>
          </w:p>
        </w:tc>
      </w:tr>
      <w:tr w:rsidR="008726DE" w:rsidRPr="00EB6A0A" w14:paraId="382626E3" w14:textId="77777777" w:rsidTr="008726DE">
        <w:tc>
          <w:tcPr>
            <w:tcW w:w="5228" w:type="dxa"/>
          </w:tcPr>
          <w:p w14:paraId="1B59E457" w14:textId="297D846F" w:rsidR="008726DE" w:rsidRPr="00EB6A0A" w:rsidRDefault="00B531A2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eastAsia="Arial" w:hAnsi="Palatino Linotype"/>
                <w:sz w:val="24"/>
                <w:szCs w:val="24"/>
              </w:rPr>
              <w:t>Impozit</w:t>
            </w:r>
            <w:proofErr w:type="spellEnd"/>
            <w:r>
              <w:rPr>
                <w:rFonts w:ascii="Palatino Linotype" w:eastAsia="Arial" w:hAnsi="Palatino Linotype"/>
                <w:sz w:val="24"/>
                <w:szCs w:val="24"/>
              </w:rPr>
              <w:t xml:space="preserve"> profit</w:t>
            </w:r>
          </w:p>
        </w:tc>
        <w:tc>
          <w:tcPr>
            <w:tcW w:w="5229" w:type="dxa"/>
          </w:tcPr>
          <w:p w14:paraId="62998F95" w14:textId="77FE4A31" w:rsidR="008726DE" w:rsidRPr="00EB6A0A" w:rsidRDefault="00B531A2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  <w:r>
              <w:rPr>
                <w:rFonts w:ascii="Palatino Linotype" w:eastAsia="Arial" w:hAnsi="Palatino Linotype"/>
                <w:sz w:val="24"/>
                <w:szCs w:val="24"/>
              </w:rPr>
              <w:t>695316</w:t>
            </w:r>
          </w:p>
        </w:tc>
      </w:tr>
      <w:tr w:rsidR="008726DE" w:rsidRPr="00EB6A0A" w14:paraId="09A26077" w14:textId="77777777" w:rsidTr="008726DE">
        <w:tc>
          <w:tcPr>
            <w:tcW w:w="5228" w:type="dxa"/>
          </w:tcPr>
          <w:p w14:paraId="2AAEB18D" w14:textId="3C3BC680" w:rsidR="008726DE" w:rsidRPr="00EB6A0A" w:rsidRDefault="00B531A2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eastAsia="Arial" w:hAnsi="Palatino Linotype"/>
                <w:sz w:val="24"/>
                <w:szCs w:val="24"/>
              </w:rPr>
              <w:t>Rezultatul</w:t>
            </w:r>
            <w:proofErr w:type="spellEnd"/>
            <w:r>
              <w:rPr>
                <w:rFonts w:ascii="Palatino Linotype" w:eastAsia="Arial" w:hAnsi="Palatino Linotype"/>
                <w:sz w:val="24"/>
                <w:szCs w:val="24"/>
              </w:rPr>
              <w:t xml:space="preserve"> net</w:t>
            </w:r>
          </w:p>
        </w:tc>
        <w:tc>
          <w:tcPr>
            <w:tcW w:w="5229" w:type="dxa"/>
          </w:tcPr>
          <w:p w14:paraId="0ADE34F5" w14:textId="7177229E" w:rsidR="008726DE" w:rsidRPr="00EB6A0A" w:rsidRDefault="00B531A2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  <w:r>
              <w:rPr>
                <w:rFonts w:ascii="Palatino Linotype" w:eastAsia="Arial" w:hAnsi="Palatino Linotype"/>
                <w:sz w:val="24"/>
                <w:szCs w:val="24"/>
              </w:rPr>
              <w:t>4611843</w:t>
            </w:r>
          </w:p>
        </w:tc>
      </w:tr>
      <w:bookmarkEnd w:id="2"/>
      <w:tr w:rsidR="008726DE" w:rsidRPr="00EB6A0A" w14:paraId="5E950CAA" w14:textId="77777777" w:rsidTr="008726DE">
        <w:tc>
          <w:tcPr>
            <w:tcW w:w="5228" w:type="dxa"/>
          </w:tcPr>
          <w:p w14:paraId="355B7751" w14:textId="77777777" w:rsidR="008726DE" w:rsidRPr="00EB6A0A" w:rsidRDefault="008726DE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</w:p>
        </w:tc>
        <w:tc>
          <w:tcPr>
            <w:tcW w:w="5229" w:type="dxa"/>
          </w:tcPr>
          <w:p w14:paraId="10FD4036" w14:textId="77777777" w:rsidR="008726DE" w:rsidRPr="00EB6A0A" w:rsidRDefault="008726DE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</w:p>
        </w:tc>
      </w:tr>
      <w:tr w:rsidR="008726DE" w:rsidRPr="00EB6A0A" w14:paraId="29CBC754" w14:textId="77777777" w:rsidTr="008726DE">
        <w:tc>
          <w:tcPr>
            <w:tcW w:w="5228" w:type="dxa"/>
          </w:tcPr>
          <w:p w14:paraId="1713C6AD" w14:textId="77777777" w:rsidR="008726DE" w:rsidRPr="00EB6A0A" w:rsidRDefault="008726DE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</w:p>
        </w:tc>
        <w:tc>
          <w:tcPr>
            <w:tcW w:w="5229" w:type="dxa"/>
          </w:tcPr>
          <w:p w14:paraId="6CB9AA6B" w14:textId="77777777" w:rsidR="008726DE" w:rsidRPr="00EB6A0A" w:rsidRDefault="008726DE" w:rsidP="008726DE">
            <w:pPr>
              <w:pStyle w:val="ListParagraph"/>
              <w:spacing w:line="271" w:lineRule="auto"/>
              <w:ind w:left="0"/>
              <w:jc w:val="both"/>
              <w:rPr>
                <w:rFonts w:ascii="Palatino Linotype" w:eastAsia="Arial" w:hAnsi="Palatino Linotype"/>
                <w:sz w:val="24"/>
                <w:szCs w:val="24"/>
              </w:rPr>
            </w:pPr>
          </w:p>
        </w:tc>
      </w:tr>
    </w:tbl>
    <w:p w14:paraId="3552F3D8" w14:textId="4A617C9C" w:rsidR="009C2FE8" w:rsidRPr="00EB6A0A" w:rsidRDefault="009C2FE8" w:rsidP="0063024E">
      <w:pPr>
        <w:spacing w:line="271" w:lineRule="auto"/>
        <w:jc w:val="both"/>
        <w:rPr>
          <w:rFonts w:ascii="Palatino Linotype" w:eastAsia="Arial" w:hAnsi="Palatino Linotype"/>
          <w:sz w:val="24"/>
          <w:szCs w:val="24"/>
        </w:rPr>
      </w:pPr>
    </w:p>
    <w:p w14:paraId="1EE7BDEA" w14:textId="7411F1EA" w:rsidR="009C2FE8" w:rsidRDefault="009C2FE8" w:rsidP="009C2FE8">
      <w:pPr>
        <w:spacing w:after="0" w:line="240" w:lineRule="auto"/>
        <w:ind w:left="720" w:right="20" w:firstLine="350"/>
        <w:contextualSpacing/>
        <w:jc w:val="both"/>
        <w:rPr>
          <w:rFonts w:ascii="Palatino Linotype" w:eastAsia="Arial" w:hAnsi="Palatino Linotype" w:cs="Times New Roman"/>
          <w:b/>
          <w:sz w:val="24"/>
          <w:szCs w:val="24"/>
        </w:rPr>
      </w:pP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S</w:t>
      </w:r>
      <w:r w:rsidRPr="00EB6A0A">
        <w:rPr>
          <w:rFonts w:ascii="Palatino Linotype" w:eastAsia="Arial" w:hAnsi="Palatino Linotype" w:cs="Times New Roman"/>
          <w:b/>
          <w:sz w:val="24"/>
          <w:szCs w:val="24"/>
        </w:rPr>
        <w:t>tructura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votului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: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pentru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impotriva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abtinere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</w:p>
    <w:p w14:paraId="6F7AA3D4" w14:textId="4EEBE5BD" w:rsidR="00466817" w:rsidRDefault="00466817" w:rsidP="009C2FE8">
      <w:pPr>
        <w:spacing w:after="0" w:line="240" w:lineRule="auto"/>
        <w:ind w:left="720" w:right="20" w:firstLine="350"/>
        <w:contextualSpacing/>
        <w:jc w:val="both"/>
        <w:rPr>
          <w:rFonts w:ascii="Palatino Linotype" w:eastAsia="Arial" w:hAnsi="Palatino Linotype" w:cs="Times New Roman"/>
          <w:sz w:val="24"/>
          <w:szCs w:val="24"/>
        </w:rPr>
      </w:pPr>
    </w:p>
    <w:p w14:paraId="1199B584" w14:textId="72CAECC5" w:rsidR="00466817" w:rsidRDefault="00466817" w:rsidP="00466817">
      <w:pPr>
        <w:pStyle w:val="ListParagraph"/>
        <w:numPr>
          <w:ilvl w:val="0"/>
          <w:numId w:val="11"/>
        </w:numPr>
        <w:spacing w:line="271" w:lineRule="auto"/>
        <w:jc w:val="both"/>
        <w:rPr>
          <w:rFonts w:ascii="Palatino Linotype" w:eastAsia="Arial" w:hAnsi="Palatino Linotype"/>
          <w:sz w:val="24"/>
          <w:szCs w:val="24"/>
        </w:rPr>
      </w:pPr>
      <w:proofErr w:type="spellStart"/>
      <w:r>
        <w:rPr>
          <w:rFonts w:ascii="Palatino Linotype" w:eastAsia="Arial" w:hAnsi="Palatino Linotype"/>
          <w:sz w:val="24"/>
          <w:szCs w:val="24"/>
        </w:rPr>
        <w:t>Aproba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n</w:t>
      </w:r>
      <w:r w:rsidRPr="00DF3772">
        <w:rPr>
          <w:rFonts w:ascii="Palatino Linotype" w:eastAsia="Arial" w:hAnsi="Palatino Linotype"/>
          <w:sz w:val="24"/>
          <w:szCs w:val="24"/>
        </w:rPr>
        <w:t>umirea</w:t>
      </w:r>
      <w:proofErr w:type="spellEnd"/>
      <w:r w:rsidRPr="00DF3772">
        <w:rPr>
          <w:rFonts w:ascii="Palatino Linotype" w:eastAsia="Arial" w:hAnsi="Palatino Linotype"/>
          <w:sz w:val="24"/>
          <w:szCs w:val="24"/>
        </w:rPr>
        <w:t xml:space="preserve"> </w:t>
      </w:r>
      <w:r>
        <w:rPr>
          <w:rFonts w:ascii="Palatino Linotype" w:eastAsia="Arial" w:hAnsi="Palatino Linotype"/>
          <w:sz w:val="24"/>
          <w:szCs w:val="24"/>
        </w:rPr>
        <w:t>S</w:t>
      </w:r>
      <w:r w:rsidRPr="00DF3772">
        <w:rPr>
          <w:rFonts w:ascii="Palatino Linotype" w:eastAsia="Arial" w:hAnsi="Palatino Linotype"/>
          <w:sz w:val="24"/>
          <w:szCs w:val="24"/>
        </w:rPr>
        <w:t xml:space="preserve">oc. RAO AUDIT OFICCE S.R.L. </w:t>
      </w:r>
      <w:r>
        <w:rPr>
          <w:rFonts w:ascii="Palatino Linotype" w:eastAsia="Arial" w:hAnsi="Palatino Linotype"/>
          <w:sz w:val="24"/>
          <w:szCs w:val="24"/>
        </w:rPr>
        <w:t xml:space="preserve"> ca auditor </w:t>
      </w:r>
      <w:proofErr w:type="spellStart"/>
      <w:r>
        <w:rPr>
          <w:rFonts w:ascii="Palatino Linotype" w:eastAsia="Arial" w:hAnsi="Palatino Linotype"/>
          <w:sz w:val="24"/>
          <w:szCs w:val="24"/>
        </w:rPr>
        <w:t>financiar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al </w:t>
      </w:r>
      <w:proofErr w:type="spellStart"/>
      <w:r>
        <w:rPr>
          <w:rFonts w:ascii="Palatino Linotype" w:eastAsia="Arial" w:hAnsi="Palatino Linotype"/>
          <w:sz w:val="24"/>
          <w:szCs w:val="24"/>
        </w:rPr>
        <w:t>companiei</w:t>
      </w:r>
      <w:proofErr w:type="spellEnd"/>
      <w:r w:rsidR="0079315B">
        <w:rPr>
          <w:rFonts w:ascii="Palatino Linotype" w:eastAsia="Arial" w:hAnsi="Palatino Linotype"/>
          <w:sz w:val="24"/>
          <w:szCs w:val="24"/>
        </w:rPr>
        <w:t xml:space="preserve">, cu o </w:t>
      </w:r>
      <w:proofErr w:type="spellStart"/>
      <w:r w:rsidR="0079315B">
        <w:rPr>
          <w:rFonts w:ascii="Palatino Linotype" w:eastAsia="Arial" w:hAnsi="Palatino Linotype"/>
          <w:sz w:val="24"/>
          <w:szCs w:val="24"/>
        </w:rPr>
        <w:t>durata</w:t>
      </w:r>
      <w:proofErr w:type="spellEnd"/>
      <w:r w:rsidR="0079315B"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 w:rsidR="0079315B">
        <w:rPr>
          <w:rFonts w:ascii="Palatino Linotype" w:eastAsia="Arial" w:hAnsi="Palatino Linotype"/>
          <w:sz w:val="24"/>
          <w:szCs w:val="24"/>
        </w:rPr>
        <w:t>valabilitate</w:t>
      </w:r>
      <w:proofErr w:type="spellEnd"/>
      <w:r w:rsidR="0079315B">
        <w:rPr>
          <w:rFonts w:ascii="Palatino Linotype" w:eastAsia="Arial" w:hAnsi="Palatino Linotype"/>
          <w:sz w:val="24"/>
          <w:szCs w:val="24"/>
        </w:rPr>
        <w:t xml:space="preserve"> a</w:t>
      </w:r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contractului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aud</w:t>
      </w:r>
      <w:r w:rsidR="0079315B">
        <w:rPr>
          <w:rFonts w:ascii="Palatino Linotype" w:eastAsia="Arial" w:hAnsi="Palatino Linotype"/>
          <w:sz w:val="24"/>
          <w:szCs w:val="24"/>
        </w:rPr>
        <w:t xml:space="preserve">it de la data </w:t>
      </w:r>
      <w:proofErr w:type="spellStart"/>
      <w:r w:rsidR="0079315B">
        <w:rPr>
          <w:rFonts w:ascii="Palatino Linotype" w:eastAsia="Arial" w:hAnsi="Palatino Linotype"/>
          <w:sz w:val="24"/>
          <w:szCs w:val="24"/>
        </w:rPr>
        <w:t>adoptarii</w:t>
      </w:r>
      <w:proofErr w:type="spellEnd"/>
      <w:r w:rsidR="0079315B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79315B">
        <w:rPr>
          <w:rFonts w:ascii="Palatino Linotype" w:eastAsia="Arial" w:hAnsi="Palatino Linotype"/>
          <w:sz w:val="24"/>
          <w:szCs w:val="24"/>
        </w:rPr>
        <w:t>prezentei</w:t>
      </w:r>
      <w:proofErr w:type="spellEnd"/>
      <w:r w:rsidR="0079315B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79315B">
        <w:rPr>
          <w:rFonts w:ascii="Palatino Linotype" w:eastAsia="Arial" w:hAnsi="Palatino Linotype"/>
          <w:sz w:val="24"/>
          <w:szCs w:val="24"/>
        </w:rPr>
        <w:t>hotarari</w:t>
      </w:r>
      <w:proofErr w:type="spellEnd"/>
      <w:r w:rsidR="0079315B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79315B">
        <w:rPr>
          <w:rFonts w:ascii="Palatino Linotype" w:eastAsia="Arial" w:hAnsi="Palatino Linotype"/>
          <w:sz w:val="24"/>
          <w:szCs w:val="24"/>
        </w:rPr>
        <w:t>pana</w:t>
      </w:r>
      <w:proofErr w:type="spellEnd"/>
      <w:r w:rsidR="0079315B">
        <w:rPr>
          <w:rFonts w:ascii="Palatino Linotype" w:eastAsia="Arial" w:hAnsi="Palatino Linotype"/>
          <w:sz w:val="24"/>
          <w:szCs w:val="24"/>
        </w:rPr>
        <w:t xml:space="preserve"> la data de 25.07.2022 ( pe </w:t>
      </w:r>
      <w:proofErr w:type="spellStart"/>
      <w:r w:rsidR="0079315B">
        <w:rPr>
          <w:rFonts w:ascii="Palatino Linotype" w:eastAsia="Arial" w:hAnsi="Palatino Linotype"/>
          <w:sz w:val="24"/>
          <w:szCs w:val="24"/>
        </w:rPr>
        <w:t>durata</w:t>
      </w:r>
      <w:proofErr w:type="spellEnd"/>
      <w:r w:rsidR="0079315B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79315B">
        <w:rPr>
          <w:rFonts w:ascii="Palatino Linotype" w:eastAsia="Arial" w:hAnsi="Palatino Linotype"/>
          <w:sz w:val="24"/>
          <w:szCs w:val="24"/>
        </w:rPr>
        <w:t>mandatului</w:t>
      </w:r>
      <w:proofErr w:type="spellEnd"/>
      <w:r w:rsidR="0079315B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="0079315B">
        <w:rPr>
          <w:rFonts w:ascii="Palatino Linotype" w:eastAsia="Arial" w:hAnsi="Palatino Linotype"/>
          <w:sz w:val="24"/>
          <w:szCs w:val="24"/>
        </w:rPr>
        <w:t>actualului</w:t>
      </w:r>
      <w:proofErr w:type="spellEnd"/>
      <w:r w:rsidR="0079315B">
        <w:rPr>
          <w:rFonts w:ascii="Palatino Linotype" w:eastAsia="Arial" w:hAnsi="Palatino Linotype"/>
          <w:sz w:val="24"/>
          <w:szCs w:val="24"/>
        </w:rPr>
        <w:t xml:space="preserve"> CA) .</w:t>
      </w:r>
    </w:p>
    <w:p w14:paraId="6DEA322E" w14:textId="77777777" w:rsidR="0079315B" w:rsidRDefault="0079315B" w:rsidP="0079315B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sz w:val="24"/>
          <w:szCs w:val="24"/>
        </w:rPr>
      </w:pPr>
    </w:p>
    <w:p w14:paraId="73ED5460" w14:textId="77777777" w:rsidR="0079315B" w:rsidRPr="00EB6A0A" w:rsidRDefault="0079315B" w:rsidP="0079315B">
      <w:pPr>
        <w:pStyle w:val="ListParagraph"/>
        <w:spacing w:after="0" w:line="240" w:lineRule="auto"/>
        <w:ind w:left="1070" w:right="20"/>
        <w:jc w:val="both"/>
        <w:rPr>
          <w:rFonts w:ascii="Palatino Linotype" w:eastAsia="Arial" w:hAnsi="Palatino Linotype" w:cs="Times New Roman"/>
          <w:sz w:val="24"/>
          <w:szCs w:val="24"/>
        </w:rPr>
      </w:pP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S</w:t>
      </w:r>
      <w:r w:rsidRPr="00EB6A0A">
        <w:rPr>
          <w:rFonts w:ascii="Palatino Linotype" w:eastAsia="Arial" w:hAnsi="Palatino Linotype" w:cs="Times New Roman"/>
          <w:b/>
          <w:sz w:val="24"/>
          <w:szCs w:val="24"/>
        </w:rPr>
        <w:t>tructura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votului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: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pentru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impotriva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abtinere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</w:p>
    <w:p w14:paraId="333784C5" w14:textId="77777777" w:rsidR="0079315B" w:rsidRDefault="0079315B" w:rsidP="0079315B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sz w:val="24"/>
          <w:szCs w:val="24"/>
        </w:rPr>
      </w:pPr>
    </w:p>
    <w:p w14:paraId="407BB085" w14:textId="3F0E00DF" w:rsidR="0079315B" w:rsidRDefault="0079315B" w:rsidP="0079315B">
      <w:pPr>
        <w:pStyle w:val="ListParagraph"/>
        <w:numPr>
          <w:ilvl w:val="0"/>
          <w:numId w:val="11"/>
        </w:numPr>
        <w:spacing w:after="0" w:line="271" w:lineRule="auto"/>
        <w:jc w:val="both"/>
        <w:rPr>
          <w:rFonts w:ascii="Palatino Linotype" w:eastAsia="Arial" w:hAnsi="Palatino Linotype"/>
          <w:sz w:val="24"/>
          <w:szCs w:val="24"/>
        </w:rPr>
      </w:pPr>
      <w:proofErr w:type="spellStart"/>
      <w:r>
        <w:rPr>
          <w:rFonts w:ascii="Palatino Linotype" w:eastAsia="Arial" w:hAnsi="Palatino Linotype"/>
          <w:sz w:val="24"/>
          <w:szCs w:val="24"/>
        </w:rPr>
        <w:t>Aproba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Mandatarea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Presedintelui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Consiliului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Administratie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-Director General, in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persoana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d-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lui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Niculae Dan, </w:t>
      </w:r>
      <w:r>
        <w:rPr>
          <w:rFonts w:ascii="Palatino Linotype" w:eastAsia="Arial" w:hAnsi="Palatino Linotype"/>
          <w:sz w:val="24"/>
          <w:szCs w:val="24"/>
        </w:rPr>
        <w:t xml:space="preserve">ca, in </w:t>
      </w:r>
      <w:proofErr w:type="spellStart"/>
      <w:r>
        <w:rPr>
          <w:rFonts w:ascii="Palatino Linotype" w:eastAsia="Arial" w:hAnsi="Palatino Linotype"/>
          <w:sz w:val="24"/>
          <w:szCs w:val="24"/>
        </w:rPr>
        <w:t>numele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si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pe </w:t>
      </w:r>
      <w:proofErr w:type="spellStart"/>
      <w:r>
        <w:rPr>
          <w:rFonts w:ascii="Palatino Linotype" w:eastAsia="Arial" w:hAnsi="Palatino Linotype"/>
          <w:sz w:val="24"/>
          <w:szCs w:val="24"/>
        </w:rPr>
        <w:t>seama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actionarilor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eastAsia="Arial" w:hAnsi="Palatino Linotype"/>
          <w:sz w:val="24"/>
          <w:szCs w:val="24"/>
        </w:rPr>
        <w:t>sa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negocieze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si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sa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semneze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contractul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audit </w:t>
      </w:r>
      <w:proofErr w:type="spellStart"/>
      <w:r>
        <w:rPr>
          <w:rFonts w:ascii="Palatino Linotype" w:eastAsia="Arial" w:hAnsi="Palatino Linotype"/>
          <w:sz w:val="24"/>
          <w:szCs w:val="24"/>
        </w:rPr>
        <w:t>financiar</w:t>
      </w:r>
      <w:proofErr w:type="spellEnd"/>
      <w:r>
        <w:rPr>
          <w:rFonts w:ascii="Palatino Linotype" w:eastAsia="Arial" w:hAnsi="Palatino Linotype"/>
          <w:sz w:val="24"/>
          <w:szCs w:val="24"/>
        </w:rPr>
        <w:t>.</w:t>
      </w:r>
    </w:p>
    <w:p w14:paraId="17444F6B" w14:textId="77777777" w:rsidR="0079315B" w:rsidRDefault="0079315B" w:rsidP="0079315B">
      <w:pPr>
        <w:pStyle w:val="ListParagraph"/>
        <w:spacing w:after="0" w:line="271" w:lineRule="auto"/>
        <w:ind w:left="1070"/>
        <w:jc w:val="both"/>
        <w:rPr>
          <w:rFonts w:ascii="Palatino Linotype" w:eastAsia="Arial" w:hAnsi="Palatino Linotype"/>
          <w:sz w:val="24"/>
          <w:szCs w:val="24"/>
        </w:rPr>
      </w:pPr>
    </w:p>
    <w:p w14:paraId="30C98C09" w14:textId="77777777" w:rsidR="0079315B" w:rsidRPr="00EB6A0A" w:rsidRDefault="0079315B" w:rsidP="0079315B">
      <w:pPr>
        <w:pStyle w:val="ListParagraph"/>
        <w:spacing w:after="0" w:line="240" w:lineRule="auto"/>
        <w:ind w:left="1070" w:right="20"/>
        <w:jc w:val="both"/>
        <w:rPr>
          <w:rFonts w:ascii="Palatino Linotype" w:eastAsia="Arial" w:hAnsi="Palatino Linotype" w:cs="Times New Roman"/>
          <w:sz w:val="24"/>
          <w:szCs w:val="24"/>
        </w:rPr>
      </w:pPr>
      <w:bookmarkStart w:id="4" w:name="_Hlk3559439"/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lastRenderedPageBreak/>
        <w:t>S</w:t>
      </w:r>
      <w:r w:rsidRPr="00EB6A0A">
        <w:rPr>
          <w:rFonts w:ascii="Palatino Linotype" w:eastAsia="Arial" w:hAnsi="Palatino Linotype" w:cs="Times New Roman"/>
          <w:b/>
          <w:sz w:val="24"/>
          <w:szCs w:val="24"/>
        </w:rPr>
        <w:t>tructura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votului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: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pentru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impotriva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abtinere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</w:p>
    <w:p w14:paraId="6718783C" w14:textId="77777777" w:rsidR="0079315B" w:rsidRDefault="0079315B" w:rsidP="0079315B">
      <w:pPr>
        <w:pStyle w:val="ListParagraph"/>
        <w:spacing w:after="0" w:line="271" w:lineRule="auto"/>
        <w:ind w:left="1070"/>
        <w:jc w:val="both"/>
        <w:rPr>
          <w:rFonts w:ascii="Palatino Linotype" w:eastAsia="Arial" w:hAnsi="Palatino Linotype"/>
          <w:sz w:val="24"/>
          <w:szCs w:val="24"/>
        </w:rPr>
      </w:pPr>
    </w:p>
    <w:bookmarkEnd w:id="4"/>
    <w:p w14:paraId="5EB1E09F" w14:textId="23430BB2" w:rsidR="0079315B" w:rsidRDefault="0079315B" w:rsidP="0079315B">
      <w:pPr>
        <w:pStyle w:val="ListParagraph"/>
        <w:numPr>
          <w:ilvl w:val="0"/>
          <w:numId w:val="11"/>
        </w:numPr>
        <w:spacing w:after="0" w:line="271" w:lineRule="auto"/>
        <w:jc w:val="both"/>
        <w:rPr>
          <w:rFonts w:ascii="Palatino Linotype" w:eastAsia="Arial" w:hAnsi="Palatino Linotype"/>
          <w:sz w:val="24"/>
          <w:szCs w:val="24"/>
        </w:rPr>
      </w:pPr>
      <w:proofErr w:type="spellStart"/>
      <w:r w:rsidRPr="00F466C9">
        <w:rPr>
          <w:rFonts w:ascii="Palatino Linotype" w:eastAsia="Arial" w:hAnsi="Palatino Linotype"/>
          <w:sz w:val="24"/>
          <w:szCs w:val="24"/>
        </w:rPr>
        <w:t>Aproba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 dat</w:t>
      </w:r>
      <w:r>
        <w:rPr>
          <w:rFonts w:ascii="Palatino Linotype" w:eastAsia="Arial" w:hAnsi="Palatino Linotype"/>
          <w:sz w:val="24"/>
          <w:szCs w:val="24"/>
        </w:rPr>
        <w:t>a</w:t>
      </w:r>
      <w:r w:rsidRPr="00F466C9">
        <w:rPr>
          <w:rFonts w:ascii="Palatino Linotype" w:eastAsia="Arial" w:hAnsi="Palatino Linotype"/>
          <w:sz w:val="24"/>
          <w:szCs w:val="24"/>
        </w:rPr>
        <w:t xml:space="preserve"> de </w:t>
      </w:r>
      <w:r w:rsidRPr="00F466C9">
        <w:rPr>
          <w:rFonts w:ascii="Palatino Linotype" w:eastAsia="Arial" w:hAnsi="Palatino Linotype"/>
          <w:b/>
          <w:sz w:val="24"/>
          <w:szCs w:val="24"/>
          <w:highlight w:val="yellow"/>
        </w:rPr>
        <w:t>04.06.2019</w:t>
      </w:r>
      <w:r w:rsidRPr="00F466C9">
        <w:rPr>
          <w:rFonts w:ascii="Palatino Linotype" w:eastAsia="Arial" w:hAnsi="Palatino Linotype"/>
          <w:sz w:val="24"/>
          <w:szCs w:val="24"/>
        </w:rPr>
        <w:t xml:space="preserve"> ca “</w:t>
      </w:r>
      <w:proofErr w:type="spellStart"/>
      <w:r w:rsidRPr="00F466C9">
        <w:rPr>
          <w:rFonts w:ascii="Palatino Linotype" w:eastAsia="Arial" w:hAnsi="Palatino Linotype"/>
          <w:b/>
          <w:i/>
          <w:sz w:val="24"/>
          <w:szCs w:val="24"/>
        </w:rPr>
        <w:t>dat</w:t>
      </w:r>
      <w:proofErr w:type="spellEnd"/>
      <w:r w:rsidRPr="00F466C9">
        <w:rPr>
          <w:rFonts w:ascii="Palatino Linotype" w:eastAsia="Arial" w:hAnsi="Palatino Linotype"/>
          <w:b/>
          <w:i/>
          <w:sz w:val="24"/>
          <w:szCs w:val="24"/>
          <w:lang w:val="ro-RO"/>
        </w:rPr>
        <w:t>a</w:t>
      </w:r>
      <w:r w:rsidRPr="00F466C9">
        <w:rPr>
          <w:rFonts w:ascii="Palatino Linotype" w:eastAsia="Arial" w:hAnsi="Palatino Linotype"/>
          <w:b/>
          <w:i/>
          <w:sz w:val="24"/>
          <w:szCs w:val="24"/>
        </w:rPr>
        <w:t xml:space="preserve"> de </w:t>
      </w:r>
      <w:proofErr w:type="spellStart"/>
      <w:r w:rsidRPr="00F466C9">
        <w:rPr>
          <w:rFonts w:ascii="Palatino Linotype" w:eastAsia="Arial" w:hAnsi="Palatino Linotype"/>
          <w:b/>
          <w:i/>
          <w:sz w:val="24"/>
          <w:szCs w:val="24"/>
        </w:rPr>
        <w:t>inregistrare</w:t>
      </w:r>
      <w:proofErr w:type="spellEnd"/>
      <w:r w:rsidRPr="00F466C9">
        <w:rPr>
          <w:rFonts w:ascii="Palatino Linotype" w:eastAsia="Arial" w:hAnsi="Palatino Linotype"/>
          <w:b/>
          <w:i/>
          <w:sz w:val="24"/>
          <w:szCs w:val="24"/>
        </w:rPr>
        <w:t xml:space="preserve">” </w:t>
      </w:r>
      <w:r w:rsidRPr="00F466C9">
        <w:rPr>
          <w:rFonts w:ascii="Palatino Linotype" w:eastAsia="Arial" w:hAnsi="Palatino Linotype"/>
          <w:sz w:val="24"/>
          <w:szCs w:val="24"/>
        </w:rPr>
        <w:t xml:space="preserve">care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serveste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la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identificarea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actionarilor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asupra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carora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se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vor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rasfrange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efectele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hotararilor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adoptate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Adunarea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Generala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Ordinara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a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Actionarilor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in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conformitate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cu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prevederile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art.86(1) din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Legea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e</w:t>
      </w:r>
      <w:r w:rsidRPr="00F466C9">
        <w:rPr>
          <w:rFonts w:ascii="Palatino Linotype" w:eastAsia="Arial" w:hAnsi="Palatino Linotype"/>
          <w:sz w:val="24"/>
          <w:szCs w:val="24"/>
        </w:rPr>
        <w:t>mitentilor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F466C9">
        <w:rPr>
          <w:rFonts w:ascii="Palatino Linotype" w:eastAsia="Arial" w:hAnsi="Palatino Linotype"/>
          <w:sz w:val="24"/>
          <w:szCs w:val="24"/>
        </w:rPr>
        <w:t>si</w:t>
      </w:r>
      <w:proofErr w:type="spellEnd"/>
      <w:r w:rsidRPr="00F466C9">
        <w:rPr>
          <w:rFonts w:ascii="Palatino Linotype" w:eastAsia="Arial" w:hAnsi="Palatino Linotype"/>
          <w:sz w:val="24"/>
          <w:szCs w:val="24"/>
        </w:rPr>
        <w:t xml:space="preserve"> </w:t>
      </w:r>
      <w:r w:rsidRPr="005B7C2D">
        <w:rPr>
          <w:rFonts w:ascii="Palatino Linotype" w:eastAsia="Arial" w:hAnsi="Palatino Linotype"/>
          <w:sz w:val="24"/>
          <w:szCs w:val="24"/>
        </w:rPr>
        <w:t xml:space="preserve"> d</w:t>
      </w:r>
      <w:r w:rsidRPr="00F466C9">
        <w:rPr>
          <w:rFonts w:ascii="Palatino Linotype" w:eastAsia="Arial" w:hAnsi="Palatino Linotype"/>
          <w:sz w:val="24"/>
          <w:szCs w:val="24"/>
        </w:rPr>
        <w:t>at</w:t>
      </w:r>
      <w:r w:rsidR="00516609">
        <w:rPr>
          <w:rFonts w:ascii="Palatino Linotype" w:eastAsia="Arial" w:hAnsi="Palatino Linotype"/>
          <w:sz w:val="24"/>
          <w:szCs w:val="24"/>
        </w:rPr>
        <w:t>a</w:t>
      </w:r>
      <w:r w:rsidRPr="00F466C9">
        <w:rPr>
          <w:rFonts w:ascii="Palatino Linotype" w:eastAsia="Arial" w:hAnsi="Palatino Linotype"/>
          <w:sz w:val="24"/>
          <w:szCs w:val="24"/>
        </w:rPr>
        <w:t xml:space="preserve"> </w:t>
      </w:r>
      <w:r w:rsidRPr="005B7C2D">
        <w:rPr>
          <w:rFonts w:ascii="Palatino Linotype" w:eastAsia="Arial" w:hAnsi="Palatino Linotype"/>
          <w:sz w:val="24"/>
          <w:szCs w:val="24"/>
        </w:rPr>
        <w:t xml:space="preserve"> de</w:t>
      </w:r>
      <w:r w:rsidRPr="00F466C9">
        <w:rPr>
          <w:rFonts w:ascii="Palatino Linotype" w:eastAsia="Arial" w:hAnsi="Palatino Linotype"/>
          <w:b/>
          <w:sz w:val="24"/>
          <w:szCs w:val="24"/>
        </w:rPr>
        <w:t xml:space="preserve"> </w:t>
      </w:r>
      <w:r w:rsidRPr="00F466C9">
        <w:rPr>
          <w:rFonts w:ascii="Palatino Linotype" w:eastAsia="Arial" w:hAnsi="Palatino Linotype"/>
          <w:b/>
          <w:sz w:val="24"/>
          <w:szCs w:val="24"/>
          <w:highlight w:val="yellow"/>
        </w:rPr>
        <w:t>03.06.2019</w:t>
      </w:r>
      <w:r w:rsidRPr="005B7C2D">
        <w:rPr>
          <w:rFonts w:ascii="Palatino Linotype" w:eastAsia="Arial" w:hAnsi="Palatino Linotype"/>
          <w:b/>
          <w:sz w:val="24"/>
          <w:szCs w:val="24"/>
        </w:rPr>
        <w:t xml:space="preserve"> </w:t>
      </w:r>
      <w:r>
        <w:rPr>
          <w:rFonts w:ascii="Palatino Linotype" w:eastAsia="Arial" w:hAnsi="Palatino Linotype"/>
          <w:sz w:val="24"/>
          <w:szCs w:val="24"/>
        </w:rPr>
        <w:t>ca</w:t>
      </w:r>
      <w:r w:rsidRPr="005B7C2D">
        <w:rPr>
          <w:rFonts w:ascii="Palatino Linotype" w:eastAsia="Arial" w:hAnsi="Palatino Linotype"/>
          <w:sz w:val="24"/>
          <w:szCs w:val="24"/>
        </w:rPr>
        <w:t xml:space="preserve"> </w:t>
      </w:r>
      <w:r w:rsidRPr="00F466C9">
        <w:rPr>
          <w:rFonts w:ascii="Palatino Linotype" w:eastAsia="Arial" w:hAnsi="Palatino Linotype"/>
          <w:sz w:val="24"/>
          <w:szCs w:val="24"/>
        </w:rPr>
        <w:t>“</w:t>
      </w:r>
      <w:r w:rsidRPr="005B7C2D">
        <w:rPr>
          <w:rFonts w:ascii="Palatino Linotype" w:eastAsia="Arial" w:hAnsi="Palatino Linotype"/>
          <w:b/>
          <w:i/>
          <w:sz w:val="24"/>
          <w:szCs w:val="24"/>
        </w:rPr>
        <w:t>ex-date</w:t>
      </w:r>
      <w:r w:rsidRPr="00F466C9">
        <w:rPr>
          <w:rFonts w:ascii="Palatino Linotype" w:eastAsia="Arial" w:hAnsi="Palatino Linotype"/>
          <w:b/>
          <w:i/>
          <w:sz w:val="24"/>
          <w:szCs w:val="24"/>
        </w:rPr>
        <w:t>”.</w:t>
      </w:r>
      <w:r w:rsidRPr="005B7C2D">
        <w:rPr>
          <w:rFonts w:ascii="Palatino Linotype" w:eastAsia="Arial" w:hAnsi="Palatino Linotype"/>
          <w:sz w:val="24"/>
          <w:szCs w:val="24"/>
        </w:rPr>
        <w:t xml:space="preserve"> </w:t>
      </w:r>
    </w:p>
    <w:p w14:paraId="593D29E8" w14:textId="77777777" w:rsidR="000E5852" w:rsidRDefault="000E5852" w:rsidP="000E5852">
      <w:pPr>
        <w:pStyle w:val="ListParagraph"/>
        <w:spacing w:after="0" w:line="271" w:lineRule="auto"/>
        <w:ind w:left="1070"/>
        <w:jc w:val="both"/>
        <w:rPr>
          <w:rFonts w:ascii="Palatino Linotype" w:eastAsia="Arial" w:hAnsi="Palatino Linotype"/>
          <w:sz w:val="24"/>
          <w:szCs w:val="24"/>
        </w:rPr>
      </w:pPr>
    </w:p>
    <w:p w14:paraId="5A445D51" w14:textId="67AA0880" w:rsidR="000E5852" w:rsidRDefault="000E5852" w:rsidP="000E5852">
      <w:pPr>
        <w:pStyle w:val="ListParagraph"/>
        <w:spacing w:after="0" w:line="240" w:lineRule="auto"/>
        <w:ind w:left="1070" w:right="20"/>
        <w:jc w:val="both"/>
        <w:rPr>
          <w:rFonts w:ascii="Palatino Linotype" w:eastAsia="Arial" w:hAnsi="Palatino Linotype" w:cs="Times New Roman"/>
          <w:b/>
          <w:sz w:val="24"/>
          <w:szCs w:val="24"/>
        </w:rPr>
      </w:pP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S</w:t>
      </w:r>
      <w:r w:rsidRPr="00EB6A0A">
        <w:rPr>
          <w:rFonts w:ascii="Palatino Linotype" w:eastAsia="Arial" w:hAnsi="Palatino Linotype" w:cs="Times New Roman"/>
          <w:b/>
          <w:sz w:val="24"/>
          <w:szCs w:val="24"/>
        </w:rPr>
        <w:t>tructura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votului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: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pentru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impotriva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abtinere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</w:p>
    <w:p w14:paraId="01150E51" w14:textId="77777777" w:rsidR="000E5852" w:rsidRPr="00EB6A0A" w:rsidRDefault="000E5852" w:rsidP="000E5852">
      <w:pPr>
        <w:pStyle w:val="ListParagraph"/>
        <w:spacing w:after="0" w:line="240" w:lineRule="auto"/>
        <w:ind w:left="1070" w:right="20"/>
        <w:jc w:val="both"/>
        <w:rPr>
          <w:rFonts w:ascii="Palatino Linotype" w:eastAsia="Arial" w:hAnsi="Palatino Linotype" w:cs="Times New Roman"/>
          <w:sz w:val="24"/>
          <w:szCs w:val="24"/>
        </w:rPr>
      </w:pPr>
    </w:p>
    <w:p w14:paraId="7F4D726C" w14:textId="4EE01BC7" w:rsidR="000E5852" w:rsidRDefault="000E5852" w:rsidP="000E5852">
      <w:pPr>
        <w:pStyle w:val="ListParagraph"/>
        <w:numPr>
          <w:ilvl w:val="0"/>
          <w:numId w:val="11"/>
        </w:numPr>
        <w:spacing w:line="271" w:lineRule="auto"/>
        <w:jc w:val="both"/>
        <w:rPr>
          <w:rFonts w:ascii="Palatino Linotype" w:eastAsia="Arial" w:hAnsi="Palatino Linotype"/>
          <w:sz w:val="24"/>
          <w:szCs w:val="24"/>
        </w:rPr>
      </w:pPr>
      <w:proofErr w:type="spellStart"/>
      <w:r w:rsidRPr="00670E1A">
        <w:rPr>
          <w:rFonts w:ascii="Palatino Linotype" w:eastAsia="Arial" w:hAnsi="Palatino Linotype"/>
          <w:sz w:val="24"/>
          <w:szCs w:val="24"/>
        </w:rPr>
        <w:t>Aproba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dat</w:t>
      </w:r>
      <w:r>
        <w:rPr>
          <w:rFonts w:ascii="Palatino Linotype" w:eastAsia="Arial" w:hAnsi="Palatino Linotype"/>
          <w:sz w:val="24"/>
          <w:szCs w:val="24"/>
        </w:rPr>
        <w:t>a</w:t>
      </w:r>
      <w:r w:rsidRPr="00670E1A">
        <w:rPr>
          <w:rFonts w:ascii="Palatino Linotype" w:eastAsia="Arial" w:hAnsi="Palatino Linotype"/>
          <w:sz w:val="24"/>
          <w:szCs w:val="24"/>
        </w:rPr>
        <w:t xml:space="preserve"> de </w:t>
      </w:r>
      <w:r w:rsidRPr="00D22873">
        <w:rPr>
          <w:rFonts w:ascii="Palatino Linotype" w:eastAsia="Arial" w:hAnsi="Palatino Linotype"/>
          <w:b/>
          <w:sz w:val="24"/>
          <w:szCs w:val="24"/>
          <w:highlight w:val="yellow"/>
        </w:rPr>
        <w:t>20.06.2019</w:t>
      </w:r>
      <w:r w:rsidRPr="00D22873">
        <w:rPr>
          <w:rFonts w:ascii="Palatino Linotype" w:eastAsia="Arial" w:hAnsi="Palatino Linotype"/>
          <w:b/>
          <w:sz w:val="24"/>
          <w:szCs w:val="24"/>
        </w:rPr>
        <w:t xml:space="preserve"> </w:t>
      </w:r>
      <w:r w:rsidRPr="00670E1A">
        <w:rPr>
          <w:rFonts w:ascii="Palatino Linotype" w:eastAsia="Arial" w:hAnsi="Palatino Linotype"/>
          <w:b/>
          <w:i/>
          <w:sz w:val="24"/>
          <w:szCs w:val="24"/>
        </w:rPr>
        <w:t xml:space="preserve">ca „data </w:t>
      </w:r>
      <w:proofErr w:type="spellStart"/>
      <w:r w:rsidRPr="00670E1A">
        <w:rPr>
          <w:rFonts w:ascii="Palatino Linotype" w:eastAsia="Arial" w:hAnsi="Palatino Linotype"/>
          <w:b/>
          <w:i/>
          <w:sz w:val="24"/>
          <w:szCs w:val="24"/>
        </w:rPr>
        <w:t>plății</w:t>
      </w:r>
      <w:proofErr w:type="spellEnd"/>
      <w:r w:rsidRPr="00670E1A">
        <w:rPr>
          <w:rFonts w:ascii="Palatino Linotype" w:eastAsia="Arial" w:hAnsi="Palatino Linotype"/>
          <w:b/>
          <w:i/>
          <w:sz w:val="24"/>
          <w:szCs w:val="24"/>
        </w:rPr>
        <w:t>”,</w:t>
      </w:r>
      <w:r w:rsidRPr="00670E1A">
        <w:rPr>
          <w:rFonts w:ascii="Palatino Linotype" w:eastAsia="Arial" w:hAnsi="Palatino Linotype"/>
          <w:sz w:val="24"/>
          <w:szCs w:val="24"/>
        </w:rPr>
        <w:t xml:space="preserve"> conform art. 86 pct. 2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si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3 din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Legea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24/2017 </w:t>
      </w:r>
      <w:proofErr w:type="spellStart"/>
      <w:r>
        <w:rPr>
          <w:rFonts w:ascii="Palatino Linotype" w:eastAsia="Arial" w:hAnsi="Palatino Linotype"/>
          <w:sz w:val="24"/>
          <w:szCs w:val="24"/>
        </w:rPr>
        <w:t>și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art. 178 din </w:t>
      </w:r>
      <w:proofErr w:type="spellStart"/>
      <w:r>
        <w:rPr>
          <w:rFonts w:ascii="Palatino Linotype" w:eastAsia="Arial" w:hAnsi="Palatino Linotype"/>
          <w:sz w:val="24"/>
          <w:szCs w:val="24"/>
        </w:rPr>
        <w:t>Regulamentul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nr. 5/ 2018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privind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emitentii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instrumente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financiare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si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operatiuni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piata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>.</w:t>
      </w:r>
    </w:p>
    <w:p w14:paraId="06968ED8" w14:textId="77777777" w:rsidR="000E5852" w:rsidRDefault="000E5852" w:rsidP="000E5852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sz w:val="24"/>
          <w:szCs w:val="24"/>
        </w:rPr>
      </w:pPr>
    </w:p>
    <w:p w14:paraId="55FC65F4" w14:textId="77777777" w:rsidR="000E5852" w:rsidRDefault="000E5852" w:rsidP="000E5852">
      <w:pPr>
        <w:pStyle w:val="ListParagraph"/>
        <w:spacing w:after="0" w:line="240" w:lineRule="auto"/>
        <w:ind w:left="1070" w:right="20"/>
        <w:jc w:val="both"/>
        <w:rPr>
          <w:rFonts w:ascii="Palatino Linotype" w:eastAsia="Arial" w:hAnsi="Palatino Linotype" w:cs="Times New Roman"/>
          <w:b/>
          <w:sz w:val="24"/>
          <w:szCs w:val="24"/>
        </w:rPr>
      </w:pP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S</w:t>
      </w:r>
      <w:r w:rsidRPr="00EB6A0A">
        <w:rPr>
          <w:rFonts w:ascii="Palatino Linotype" w:eastAsia="Arial" w:hAnsi="Palatino Linotype" w:cs="Times New Roman"/>
          <w:b/>
          <w:sz w:val="24"/>
          <w:szCs w:val="24"/>
        </w:rPr>
        <w:t>tructura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votului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: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pentru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impotriva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, ____,____% </w:t>
      </w:r>
      <w:proofErr w:type="spellStart"/>
      <w:r w:rsidRPr="00EB6A0A">
        <w:rPr>
          <w:rFonts w:ascii="Palatino Linotype" w:eastAsia="Arial" w:hAnsi="Palatino Linotype" w:cs="Times New Roman"/>
          <w:b/>
          <w:sz w:val="24"/>
          <w:szCs w:val="24"/>
        </w:rPr>
        <w:t>abtinere</w:t>
      </w:r>
      <w:proofErr w:type="spellEnd"/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</w:p>
    <w:p w14:paraId="5C09CBF7" w14:textId="77777777" w:rsidR="000E5852" w:rsidRPr="00670E1A" w:rsidRDefault="000E5852" w:rsidP="000E5852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sz w:val="24"/>
          <w:szCs w:val="24"/>
        </w:rPr>
      </w:pPr>
    </w:p>
    <w:p w14:paraId="6D981DD0" w14:textId="6BB68BEC" w:rsidR="000E5852" w:rsidRDefault="000E5852" w:rsidP="000E5852">
      <w:pPr>
        <w:pStyle w:val="ListParagraph"/>
        <w:numPr>
          <w:ilvl w:val="0"/>
          <w:numId w:val="11"/>
        </w:numPr>
        <w:spacing w:line="271" w:lineRule="auto"/>
        <w:jc w:val="both"/>
        <w:rPr>
          <w:rFonts w:ascii="Palatino Linotype" w:eastAsia="Arial" w:hAnsi="Palatino Linotype"/>
          <w:sz w:val="24"/>
          <w:szCs w:val="24"/>
        </w:rPr>
      </w:pPr>
      <w:proofErr w:type="spellStart"/>
      <w:r>
        <w:rPr>
          <w:rFonts w:ascii="Palatino Linotype" w:eastAsia="Arial" w:hAnsi="Palatino Linotype"/>
          <w:sz w:val="24"/>
          <w:szCs w:val="24"/>
        </w:rPr>
        <w:t>Aproba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m</w:t>
      </w:r>
      <w:r w:rsidRPr="00670E1A">
        <w:rPr>
          <w:rFonts w:ascii="Palatino Linotype" w:eastAsia="Arial" w:hAnsi="Palatino Linotype"/>
          <w:sz w:val="24"/>
          <w:szCs w:val="24"/>
        </w:rPr>
        <w:t>andatarea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Presedintelui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Consiliului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Administratie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-Director General, in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persoana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d-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lui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Niculae Dan,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sa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semneze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in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numele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si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pe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seama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tuturor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actionarilor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prezenti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la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Adunare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, </w:t>
      </w:r>
      <w:proofErr w:type="spellStart"/>
      <w:r w:rsidRPr="00670E1A">
        <w:rPr>
          <w:rFonts w:ascii="Palatino Linotype" w:eastAsia="Arial" w:hAnsi="Palatino Linotype"/>
          <w:sz w:val="24"/>
          <w:szCs w:val="24"/>
        </w:rPr>
        <w:t>Hotararea</w:t>
      </w:r>
      <w:proofErr w:type="spellEnd"/>
      <w:r w:rsidRPr="00670E1A">
        <w:rPr>
          <w:rFonts w:ascii="Palatino Linotype" w:eastAsia="Arial" w:hAnsi="Palatino Linotype"/>
          <w:sz w:val="24"/>
          <w:szCs w:val="24"/>
        </w:rPr>
        <w:t xml:space="preserve"> AGOA.</w:t>
      </w:r>
    </w:p>
    <w:p w14:paraId="339FCAA9" w14:textId="39AD3D3D" w:rsidR="000E5852" w:rsidRDefault="000E5852" w:rsidP="000E5852">
      <w:pPr>
        <w:spacing w:after="0" w:line="240" w:lineRule="auto"/>
        <w:ind w:left="710" w:right="20" w:firstLine="10"/>
        <w:jc w:val="both"/>
        <w:rPr>
          <w:rFonts w:ascii="Palatino Linotype" w:eastAsia="Arial" w:hAnsi="Palatino Linotype" w:cs="Times New Roman"/>
          <w:b/>
          <w:sz w:val="24"/>
          <w:szCs w:val="24"/>
        </w:rPr>
      </w:pPr>
      <w:r>
        <w:rPr>
          <w:rFonts w:ascii="Palatino Linotype" w:eastAsia="Arial" w:hAnsi="Palatino Linotype" w:cs="Times New Roman"/>
          <w:sz w:val="24"/>
          <w:szCs w:val="24"/>
        </w:rPr>
        <w:t xml:space="preserve">      </w:t>
      </w:r>
      <w:proofErr w:type="spellStart"/>
      <w:r w:rsidRPr="000E5852">
        <w:rPr>
          <w:rFonts w:ascii="Palatino Linotype" w:eastAsia="Arial" w:hAnsi="Palatino Linotype" w:cs="Times New Roman"/>
          <w:sz w:val="24"/>
          <w:szCs w:val="24"/>
        </w:rPr>
        <w:t>S</w:t>
      </w:r>
      <w:r w:rsidRPr="000E5852">
        <w:rPr>
          <w:rFonts w:ascii="Palatino Linotype" w:eastAsia="Arial" w:hAnsi="Palatino Linotype" w:cs="Times New Roman"/>
          <w:b/>
          <w:sz w:val="24"/>
          <w:szCs w:val="24"/>
        </w:rPr>
        <w:t>tructura</w:t>
      </w:r>
      <w:proofErr w:type="spellEnd"/>
      <w:r w:rsidRPr="000E5852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  <w:proofErr w:type="spellStart"/>
      <w:r w:rsidRPr="000E5852">
        <w:rPr>
          <w:rFonts w:ascii="Palatino Linotype" w:eastAsia="Arial" w:hAnsi="Palatino Linotype" w:cs="Times New Roman"/>
          <w:b/>
          <w:sz w:val="24"/>
          <w:szCs w:val="24"/>
        </w:rPr>
        <w:t>votului</w:t>
      </w:r>
      <w:proofErr w:type="spellEnd"/>
      <w:r w:rsidRPr="000E5852">
        <w:rPr>
          <w:rFonts w:ascii="Palatino Linotype" w:eastAsia="Arial" w:hAnsi="Palatino Linotype" w:cs="Times New Roman"/>
          <w:b/>
          <w:sz w:val="24"/>
          <w:szCs w:val="24"/>
        </w:rPr>
        <w:t xml:space="preserve"> : ____,____% </w:t>
      </w:r>
      <w:proofErr w:type="spellStart"/>
      <w:r w:rsidRPr="000E5852">
        <w:rPr>
          <w:rFonts w:ascii="Palatino Linotype" w:eastAsia="Arial" w:hAnsi="Palatino Linotype" w:cs="Times New Roman"/>
          <w:b/>
          <w:sz w:val="24"/>
          <w:szCs w:val="24"/>
        </w:rPr>
        <w:t>pentru</w:t>
      </w:r>
      <w:proofErr w:type="spellEnd"/>
      <w:r w:rsidRPr="000E5852">
        <w:rPr>
          <w:rFonts w:ascii="Palatino Linotype" w:eastAsia="Arial" w:hAnsi="Palatino Linotype" w:cs="Times New Roman"/>
          <w:b/>
          <w:sz w:val="24"/>
          <w:szCs w:val="24"/>
        </w:rPr>
        <w:t xml:space="preserve"> , ___,____% </w:t>
      </w:r>
      <w:proofErr w:type="spellStart"/>
      <w:r w:rsidRPr="000E5852">
        <w:rPr>
          <w:rFonts w:ascii="Palatino Linotype" w:eastAsia="Arial" w:hAnsi="Palatino Linotype" w:cs="Times New Roman"/>
          <w:b/>
          <w:sz w:val="24"/>
          <w:szCs w:val="24"/>
        </w:rPr>
        <w:t>impotriva</w:t>
      </w:r>
      <w:proofErr w:type="spellEnd"/>
      <w:r w:rsidRPr="000E5852">
        <w:rPr>
          <w:rFonts w:ascii="Palatino Linotype" w:eastAsia="Arial" w:hAnsi="Palatino Linotype" w:cs="Times New Roman"/>
          <w:b/>
          <w:sz w:val="24"/>
          <w:szCs w:val="24"/>
        </w:rPr>
        <w:t xml:space="preserve"> , ____,____% </w:t>
      </w:r>
      <w:proofErr w:type="spellStart"/>
      <w:r w:rsidRPr="000E5852">
        <w:rPr>
          <w:rFonts w:ascii="Palatino Linotype" w:eastAsia="Arial" w:hAnsi="Palatino Linotype" w:cs="Times New Roman"/>
          <w:b/>
          <w:sz w:val="24"/>
          <w:szCs w:val="24"/>
        </w:rPr>
        <w:t>abtinere</w:t>
      </w:r>
      <w:proofErr w:type="spellEnd"/>
      <w:r w:rsidRPr="000E5852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</w:p>
    <w:p w14:paraId="77E4AAAC" w14:textId="475A94EB" w:rsidR="000E5852" w:rsidRPr="000E5852" w:rsidRDefault="000E5852" w:rsidP="000E5852">
      <w:pPr>
        <w:spacing w:after="0" w:line="240" w:lineRule="auto"/>
        <w:ind w:right="20"/>
        <w:jc w:val="both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5522D059" w14:textId="77777777" w:rsidR="000E5852" w:rsidRDefault="000E5852" w:rsidP="000E5852">
      <w:pPr>
        <w:pStyle w:val="ListParagraph"/>
        <w:spacing w:line="271" w:lineRule="auto"/>
        <w:ind w:left="1070"/>
        <w:jc w:val="both"/>
        <w:rPr>
          <w:rFonts w:ascii="Palatino Linotype" w:eastAsia="Arial" w:hAnsi="Palatino Linotype"/>
          <w:sz w:val="24"/>
          <w:szCs w:val="24"/>
        </w:rPr>
      </w:pPr>
    </w:p>
    <w:p w14:paraId="22EC5B65" w14:textId="08BD8A3F" w:rsidR="000E5852" w:rsidRPr="00C45D55" w:rsidRDefault="000E5852" w:rsidP="000E5852">
      <w:pPr>
        <w:pStyle w:val="ListParagraph"/>
        <w:numPr>
          <w:ilvl w:val="0"/>
          <w:numId w:val="11"/>
        </w:numPr>
        <w:spacing w:line="271" w:lineRule="auto"/>
        <w:jc w:val="both"/>
        <w:rPr>
          <w:rFonts w:ascii="Palatino Linotype" w:eastAsia="Arial" w:hAnsi="Palatino Linotype"/>
          <w:sz w:val="24"/>
          <w:szCs w:val="24"/>
        </w:rPr>
      </w:pPr>
      <w:proofErr w:type="spellStart"/>
      <w:r>
        <w:rPr>
          <w:rFonts w:ascii="Palatino Linotype" w:eastAsia="Arial" w:hAnsi="Palatino Linotype"/>
          <w:sz w:val="24"/>
          <w:szCs w:val="24"/>
        </w:rPr>
        <w:t>Aproba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m</w:t>
      </w:r>
      <w:r w:rsidRPr="00C45D55">
        <w:rPr>
          <w:rFonts w:ascii="Palatino Linotype" w:eastAsia="Arial" w:hAnsi="Palatino Linotype"/>
          <w:sz w:val="24"/>
          <w:szCs w:val="24"/>
        </w:rPr>
        <w:t>andatarea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Directorului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 General  dl. Niculae Dan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si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a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Directorului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Departamentului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juridic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dna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Denes Adriana, 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sa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indeplineasca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toate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formalitatile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legale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privind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obtinerea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aprobarii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prealabile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de la ASF </w:t>
      </w:r>
      <w:r>
        <w:rPr>
          <w:rFonts w:ascii="Palatino Linotype" w:eastAsia="Arial" w:hAnsi="Palatino Linotype"/>
          <w:sz w:val="24"/>
          <w:szCs w:val="24"/>
        </w:rPr>
        <w:t xml:space="preserve">cu </w:t>
      </w:r>
      <w:proofErr w:type="spellStart"/>
      <w:r>
        <w:rPr>
          <w:rFonts w:ascii="Palatino Linotype" w:eastAsia="Arial" w:hAnsi="Palatino Linotype"/>
          <w:sz w:val="24"/>
          <w:szCs w:val="24"/>
        </w:rPr>
        <w:t>privire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la </w:t>
      </w:r>
      <w:proofErr w:type="spellStart"/>
      <w:r>
        <w:rPr>
          <w:rFonts w:ascii="Palatino Linotype" w:eastAsia="Arial" w:hAnsi="Palatino Linotype"/>
          <w:sz w:val="24"/>
          <w:szCs w:val="24"/>
        </w:rPr>
        <w:t>numirea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auditorului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statutar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r w:rsidRPr="00C45D55">
        <w:rPr>
          <w:rFonts w:ascii="Palatino Linotype" w:eastAsia="Arial" w:hAnsi="Palatino Linotype"/>
          <w:sz w:val="24"/>
          <w:szCs w:val="24"/>
        </w:rPr>
        <w:t xml:space="preserve">precum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si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pentru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inregistrarea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Hotararii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AG</w:t>
      </w:r>
      <w:r>
        <w:rPr>
          <w:rFonts w:ascii="Palatino Linotype" w:eastAsia="Arial" w:hAnsi="Palatino Linotype"/>
          <w:sz w:val="24"/>
          <w:szCs w:val="24"/>
        </w:rPr>
        <w:t>OA</w:t>
      </w:r>
      <w:r w:rsidRPr="00C45D55">
        <w:rPr>
          <w:rFonts w:ascii="Palatino Linotype" w:eastAsia="Arial" w:hAnsi="Palatino Linotype"/>
          <w:sz w:val="24"/>
          <w:szCs w:val="24"/>
        </w:rPr>
        <w:t xml:space="preserve"> la ORC de pe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langa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Tribunalul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Bistrita-Nasaud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si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publicarea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acesteia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 in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Monitorul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oficial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al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Romaniei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, </w:t>
      </w:r>
      <w:proofErr w:type="spellStart"/>
      <w:r w:rsidRPr="00C45D55">
        <w:rPr>
          <w:rFonts w:ascii="Palatino Linotype" w:eastAsia="Arial" w:hAnsi="Palatino Linotype"/>
          <w:sz w:val="24"/>
          <w:szCs w:val="24"/>
        </w:rPr>
        <w:t>Partea</w:t>
      </w:r>
      <w:proofErr w:type="spellEnd"/>
      <w:r w:rsidRPr="00C45D55">
        <w:rPr>
          <w:rFonts w:ascii="Palatino Linotype" w:eastAsia="Arial" w:hAnsi="Palatino Linotype"/>
          <w:sz w:val="24"/>
          <w:szCs w:val="24"/>
        </w:rPr>
        <w:t xml:space="preserve"> a IV-a.</w:t>
      </w:r>
    </w:p>
    <w:p w14:paraId="0BBCCEBC" w14:textId="77777777" w:rsidR="000E5852" w:rsidRDefault="000E5852" w:rsidP="000E5852">
      <w:pPr>
        <w:pStyle w:val="ListParagraph"/>
        <w:spacing w:after="0" w:line="271" w:lineRule="auto"/>
        <w:ind w:left="1070"/>
        <w:jc w:val="both"/>
        <w:rPr>
          <w:rFonts w:ascii="Palatino Linotype" w:eastAsia="Arial" w:hAnsi="Palatino Linotype"/>
          <w:sz w:val="24"/>
          <w:szCs w:val="24"/>
        </w:rPr>
      </w:pPr>
    </w:p>
    <w:p w14:paraId="18F65008" w14:textId="4FB9FA4A" w:rsidR="009C2FE8" w:rsidRDefault="000E5852" w:rsidP="006625EF">
      <w:pPr>
        <w:spacing w:after="0" w:line="240" w:lineRule="auto"/>
        <w:ind w:left="710" w:right="20" w:firstLine="10"/>
        <w:jc w:val="both"/>
        <w:rPr>
          <w:rFonts w:ascii="Palatino Linotype" w:eastAsia="Arial" w:hAnsi="Palatino Linotype" w:cs="Times New Roman"/>
          <w:b/>
          <w:sz w:val="24"/>
          <w:szCs w:val="24"/>
        </w:rPr>
      </w:pPr>
      <w:r>
        <w:rPr>
          <w:rFonts w:ascii="Palatino Linotype" w:eastAsia="Arial" w:hAnsi="Palatino Linotype" w:cs="Times New Roman"/>
          <w:sz w:val="24"/>
          <w:szCs w:val="24"/>
        </w:rPr>
        <w:t xml:space="preserve">      </w:t>
      </w:r>
      <w:proofErr w:type="spellStart"/>
      <w:r w:rsidRPr="000E5852">
        <w:rPr>
          <w:rFonts w:ascii="Palatino Linotype" w:eastAsia="Arial" w:hAnsi="Palatino Linotype" w:cs="Times New Roman"/>
          <w:sz w:val="24"/>
          <w:szCs w:val="24"/>
        </w:rPr>
        <w:t>S</w:t>
      </w:r>
      <w:r w:rsidRPr="000E5852">
        <w:rPr>
          <w:rFonts w:ascii="Palatino Linotype" w:eastAsia="Arial" w:hAnsi="Palatino Linotype" w:cs="Times New Roman"/>
          <w:b/>
          <w:sz w:val="24"/>
          <w:szCs w:val="24"/>
        </w:rPr>
        <w:t>tructura</w:t>
      </w:r>
      <w:proofErr w:type="spellEnd"/>
      <w:r w:rsidRPr="000E5852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  <w:proofErr w:type="spellStart"/>
      <w:r w:rsidRPr="000E5852">
        <w:rPr>
          <w:rFonts w:ascii="Palatino Linotype" w:eastAsia="Arial" w:hAnsi="Palatino Linotype" w:cs="Times New Roman"/>
          <w:b/>
          <w:sz w:val="24"/>
          <w:szCs w:val="24"/>
        </w:rPr>
        <w:t>votului</w:t>
      </w:r>
      <w:proofErr w:type="spellEnd"/>
      <w:r w:rsidRPr="000E5852">
        <w:rPr>
          <w:rFonts w:ascii="Palatino Linotype" w:eastAsia="Arial" w:hAnsi="Palatino Linotype" w:cs="Times New Roman"/>
          <w:b/>
          <w:sz w:val="24"/>
          <w:szCs w:val="24"/>
        </w:rPr>
        <w:t xml:space="preserve"> : ____,____% </w:t>
      </w:r>
      <w:proofErr w:type="spellStart"/>
      <w:r w:rsidRPr="000E5852">
        <w:rPr>
          <w:rFonts w:ascii="Palatino Linotype" w:eastAsia="Arial" w:hAnsi="Palatino Linotype" w:cs="Times New Roman"/>
          <w:b/>
          <w:sz w:val="24"/>
          <w:szCs w:val="24"/>
        </w:rPr>
        <w:t>pentru</w:t>
      </w:r>
      <w:proofErr w:type="spellEnd"/>
      <w:r w:rsidRPr="000E5852">
        <w:rPr>
          <w:rFonts w:ascii="Palatino Linotype" w:eastAsia="Arial" w:hAnsi="Palatino Linotype" w:cs="Times New Roman"/>
          <w:b/>
          <w:sz w:val="24"/>
          <w:szCs w:val="24"/>
        </w:rPr>
        <w:t xml:space="preserve"> , ___,____% </w:t>
      </w:r>
      <w:proofErr w:type="spellStart"/>
      <w:r w:rsidRPr="000E5852">
        <w:rPr>
          <w:rFonts w:ascii="Palatino Linotype" w:eastAsia="Arial" w:hAnsi="Palatino Linotype" w:cs="Times New Roman"/>
          <w:b/>
          <w:sz w:val="24"/>
          <w:szCs w:val="24"/>
        </w:rPr>
        <w:t>impotriva</w:t>
      </w:r>
      <w:proofErr w:type="spellEnd"/>
      <w:r w:rsidRPr="000E5852">
        <w:rPr>
          <w:rFonts w:ascii="Palatino Linotype" w:eastAsia="Arial" w:hAnsi="Palatino Linotype" w:cs="Times New Roman"/>
          <w:b/>
          <w:sz w:val="24"/>
          <w:szCs w:val="24"/>
        </w:rPr>
        <w:t xml:space="preserve"> , ____,____% </w:t>
      </w:r>
      <w:proofErr w:type="spellStart"/>
      <w:r w:rsidRPr="000E5852">
        <w:rPr>
          <w:rFonts w:ascii="Palatino Linotype" w:eastAsia="Arial" w:hAnsi="Palatino Linotype" w:cs="Times New Roman"/>
          <w:b/>
          <w:sz w:val="24"/>
          <w:szCs w:val="24"/>
        </w:rPr>
        <w:t>abtinere</w:t>
      </w:r>
      <w:proofErr w:type="spellEnd"/>
      <w:r w:rsidRPr="000E5852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</w:p>
    <w:p w14:paraId="2CC3BA08" w14:textId="77777777" w:rsidR="006625EF" w:rsidRPr="006625EF" w:rsidRDefault="006625EF" w:rsidP="006625EF">
      <w:pPr>
        <w:spacing w:after="0" w:line="240" w:lineRule="auto"/>
        <w:ind w:left="710" w:right="20" w:firstLine="10"/>
        <w:jc w:val="both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6D248CFF" w14:textId="5F2115EA" w:rsidR="00EC7AC8" w:rsidRPr="00EB6A0A" w:rsidRDefault="00EC7AC8" w:rsidP="00EC7AC8">
      <w:pPr>
        <w:spacing w:after="0" w:line="240" w:lineRule="auto"/>
        <w:ind w:right="20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EB6A0A">
        <w:rPr>
          <w:rFonts w:ascii="Palatino Linotype" w:eastAsia="Arial" w:hAnsi="Palatino Linotype" w:cs="Times New Roman"/>
          <w:b/>
          <w:sz w:val="24"/>
          <w:szCs w:val="24"/>
        </w:rPr>
        <w:t xml:space="preserve">                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Prezenta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hotarare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a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fost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redactata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si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semnata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azi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,  </w:t>
      </w:r>
      <w:r w:rsidR="009C2FE8" w:rsidRPr="00EB6A0A">
        <w:rPr>
          <w:rFonts w:ascii="Palatino Linotype" w:eastAsia="Arial" w:hAnsi="Palatino Linotype" w:cs="Times New Roman"/>
          <w:sz w:val="24"/>
          <w:szCs w:val="24"/>
        </w:rPr>
        <w:t>2</w:t>
      </w:r>
      <w:r w:rsidR="000E5852">
        <w:rPr>
          <w:rFonts w:ascii="Palatino Linotype" w:eastAsia="Arial" w:hAnsi="Palatino Linotype" w:cs="Times New Roman"/>
          <w:sz w:val="24"/>
          <w:szCs w:val="24"/>
        </w:rPr>
        <w:t>3</w:t>
      </w:r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="009C2FE8" w:rsidRPr="00EB6A0A">
        <w:rPr>
          <w:rFonts w:ascii="Palatino Linotype" w:eastAsia="Arial" w:hAnsi="Palatino Linotype" w:cs="Times New Roman"/>
          <w:sz w:val="24"/>
          <w:szCs w:val="24"/>
        </w:rPr>
        <w:t>aprilie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201</w:t>
      </w:r>
      <w:r w:rsidR="000E5852">
        <w:rPr>
          <w:rFonts w:ascii="Palatino Linotype" w:eastAsia="Arial" w:hAnsi="Palatino Linotype" w:cs="Times New Roman"/>
          <w:sz w:val="24"/>
          <w:szCs w:val="24"/>
        </w:rPr>
        <w:t>9</w:t>
      </w:r>
      <w:r w:rsidRPr="00EB6A0A">
        <w:rPr>
          <w:rFonts w:ascii="Palatino Linotype" w:eastAsia="Arial" w:hAnsi="Palatino Linotype" w:cs="Times New Roman"/>
          <w:sz w:val="24"/>
          <w:szCs w:val="24"/>
        </w:rPr>
        <w:t>, in 5(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cinci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)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exemplare</w:t>
      </w:r>
      <w:proofErr w:type="spellEnd"/>
    </w:p>
    <w:p w14:paraId="2E420D4C" w14:textId="77777777" w:rsidR="00EC7AC8" w:rsidRPr="00EB6A0A" w:rsidRDefault="00EC7AC8" w:rsidP="00EC7AC8">
      <w:pPr>
        <w:spacing w:after="0" w:line="240" w:lineRule="auto"/>
        <w:ind w:right="20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          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originale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din care 2(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doua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)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exemplare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pentru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Societate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si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3(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trei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)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exemplare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pentru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a fi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depuse</w:t>
      </w:r>
      <w:proofErr w:type="spellEnd"/>
    </w:p>
    <w:p w14:paraId="3704DD6C" w14:textId="77777777" w:rsidR="00EC7AC8" w:rsidRPr="00EB6A0A" w:rsidRDefault="00EC7AC8" w:rsidP="00EC7AC8">
      <w:pPr>
        <w:spacing w:after="0" w:line="240" w:lineRule="auto"/>
        <w:ind w:right="20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           la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Oficiul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Registrului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Comertului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de pe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langa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Tribunalul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proofErr w:type="spellStart"/>
      <w:r w:rsidRPr="00EB6A0A">
        <w:rPr>
          <w:rFonts w:ascii="Palatino Linotype" w:eastAsia="Arial" w:hAnsi="Palatino Linotype" w:cs="Times New Roman"/>
          <w:sz w:val="24"/>
          <w:szCs w:val="24"/>
        </w:rPr>
        <w:t>Bistrita-Nasaud</w:t>
      </w:r>
      <w:proofErr w:type="spellEnd"/>
      <w:r w:rsidRPr="00EB6A0A">
        <w:rPr>
          <w:rFonts w:ascii="Palatino Linotype" w:eastAsia="Arial" w:hAnsi="Palatino Linotype" w:cs="Times New Roman"/>
          <w:sz w:val="24"/>
          <w:szCs w:val="24"/>
        </w:rPr>
        <w:t>.</w:t>
      </w:r>
    </w:p>
    <w:p w14:paraId="50AF56A5" w14:textId="77777777" w:rsidR="00EC7AC8" w:rsidRPr="00EB6A0A" w:rsidRDefault="00EC7AC8" w:rsidP="00EC7AC8">
      <w:pPr>
        <w:spacing w:after="0" w:line="240" w:lineRule="auto"/>
        <w:jc w:val="both"/>
        <w:rPr>
          <w:rFonts w:ascii="Palatino Linotype" w:eastAsia="Times New Roman" w:hAnsi="Palatino Linotype" w:cs="Tahoma"/>
          <w:lang w:val="ro-RO" w:eastAsia="ro-RO"/>
        </w:rPr>
      </w:pPr>
    </w:p>
    <w:p w14:paraId="719BCCAF" w14:textId="77777777" w:rsidR="00EC7AC8" w:rsidRPr="00EB6A0A" w:rsidRDefault="00EC7AC8" w:rsidP="00EC7AC8">
      <w:pPr>
        <w:spacing w:after="0"/>
        <w:jc w:val="center"/>
        <w:rPr>
          <w:rFonts w:ascii="Palatino Linotype" w:eastAsia="Times New Roman" w:hAnsi="Palatino Linotype" w:cs="Tahoma"/>
          <w:b/>
          <w:lang w:val="ro-RO" w:eastAsia="ro-RO"/>
        </w:rPr>
      </w:pPr>
    </w:p>
    <w:p w14:paraId="01084020" w14:textId="303FC876" w:rsidR="00EC7AC8" w:rsidRPr="00EB6A0A" w:rsidRDefault="007B2139" w:rsidP="00EC7AC8">
      <w:pPr>
        <w:spacing w:after="0"/>
        <w:jc w:val="center"/>
        <w:rPr>
          <w:rFonts w:ascii="Palatino Linotype" w:eastAsia="Times New Roman" w:hAnsi="Palatino Linotype" w:cs="Tahoma"/>
          <w:b/>
          <w:lang w:val="ro-RO" w:eastAsia="ro-RO"/>
        </w:rPr>
      </w:pPr>
      <w:r>
        <w:rPr>
          <w:rFonts w:ascii="Palatino Linotype" w:eastAsia="Times New Roman" w:hAnsi="Palatino Linotype" w:cs="Tahoma"/>
          <w:b/>
          <w:lang w:val="ro-RO" w:eastAsia="ro-RO"/>
        </w:rPr>
        <w:t xml:space="preserve">         </w:t>
      </w:r>
      <w:r w:rsidR="00EC7AC8" w:rsidRPr="00EB6A0A">
        <w:rPr>
          <w:rFonts w:ascii="Palatino Linotype" w:eastAsia="Times New Roman" w:hAnsi="Palatino Linotype" w:cs="Tahoma"/>
          <w:b/>
          <w:lang w:val="ro-RO" w:eastAsia="ro-RO"/>
        </w:rPr>
        <w:t xml:space="preserve">Presedinte al Consiliului de Administratie  </w:t>
      </w:r>
    </w:p>
    <w:p w14:paraId="3490CA7E" w14:textId="77777777" w:rsidR="00EC7AC8" w:rsidRPr="00EC7AC8" w:rsidRDefault="00EC7AC8" w:rsidP="00EC7AC8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val="en-GB"/>
        </w:rPr>
      </w:pPr>
      <w:r w:rsidRPr="00EB6A0A">
        <w:rPr>
          <w:rFonts w:ascii="Palatino Linotype" w:eastAsia="Times New Roman" w:hAnsi="Palatino Linotype" w:cs="Tahoma"/>
          <w:b/>
          <w:lang w:val="ro-RO" w:eastAsia="ro-RO"/>
        </w:rPr>
        <w:t>NICULAE DAN</w:t>
      </w:r>
      <w:r w:rsidRPr="00EC7AC8">
        <w:rPr>
          <w:rFonts w:ascii="Palatino Linotype" w:eastAsia="Times New Roman" w:hAnsi="Palatino Linotype" w:cs="Tahoma"/>
          <w:b/>
          <w:lang w:val="ro-RO" w:eastAsia="ro-RO"/>
        </w:rPr>
        <w:t xml:space="preserve"> </w:t>
      </w:r>
    </w:p>
    <w:p w14:paraId="252672D2" w14:textId="77777777" w:rsidR="00B9131A" w:rsidRPr="00B9131A" w:rsidRDefault="00B9131A" w:rsidP="00103F57">
      <w:pPr>
        <w:rPr>
          <w:rFonts w:ascii="Times New Roman" w:hAnsi="Times New Roman" w:cs="Times New Roman"/>
          <w:sz w:val="24"/>
          <w:szCs w:val="24"/>
        </w:rPr>
      </w:pPr>
    </w:p>
    <w:sectPr w:rsidR="00B9131A" w:rsidRPr="00B9131A" w:rsidSect="00E220CD">
      <w:headerReference w:type="default" r:id="rId8"/>
      <w:footerReference w:type="default" r:id="rId9"/>
      <w:pgSz w:w="11907" w:h="16839" w:code="9"/>
      <w:pgMar w:top="158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2428" w14:textId="77777777" w:rsidR="004A053E" w:rsidRDefault="004A053E" w:rsidP="00F94346">
      <w:r>
        <w:separator/>
      </w:r>
    </w:p>
  </w:endnote>
  <w:endnote w:type="continuationSeparator" w:id="0">
    <w:p w14:paraId="42A3B13D" w14:textId="77777777" w:rsidR="004A053E" w:rsidRDefault="004A053E" w:rsidP="00F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2F65" w14:textId="77777777" w:rsidR="00BF313A" w:rsidRDefault="00BF313A" w:rsidP="00F94346">
    <w:pPr>
      <w:pStyle w:val="Foo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02EFF67" wp14:editId="3608E13E">
          <wp:simplePos x="0" y="0"/>
          <wp:positionH relativeFrom="margin">
            <wp:align>center</wp:align>
          </wp:positionH>
          <wp:positionV relativeFrom="paragraph">
            <wp:posOffset>-269697</wp:posOffset>
          </wp:positionV>
          <wp:extent cx="7526536" cy="898328"/>
          <wp:effectExtent l="19050" t="0" r="0" b="0"/>
          <wp:wrapNone/>
          <wp:docPr id="2" name="Picture 1" descr="Header &amp; Footer - TBK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536" cy="89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C241A" w14:textId="77777777" w:rsidR="004A053E" w:rsidRDefault="004A053E" w:rsidP="00F94346">
      <w:r>
        <w:separator/>
      </w:r>
    </w:p>
  </w:footnote>
  <w:footnote w:type="continuationSeparator" w:id="0">
    <w:p w14:paraId="0E0F5AA7" w14:textId="77777777" w:rsidR="004A053E" w:rsidRDefault="004A053E" w:rsidP="00F9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1104F" w14:textId="77777777" w:rsidR="00BF313A" w:rsidRDefault="00BF313A" w:rsidP="00F94346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0C270182" wp14:editId="4F717F57">
          <wp:simplePos x="0" y="0"/>
          <wp:positionH relativeFrom="margin">
            <wp:posOffset>-452777</wp:posOffset>
          </wp:positionH>
          <wp:positionV relativeFrom="margin">
            <wp:posOffset>-1005840</wp:posOffset>
          </wp:positionV>
          <wp:extent cx="7552042" cy="1007954"/>
          <wp:effectExtent l="19050" t="0" r="0" b="0"/>
          <wp:wrapNone/>
          <wp:docPr id="1" name="Picture 0" descr="Header &amp; Footer - TBK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42" cy="1007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45430"/>
    <w:multiLevelType w:val="hybridMultilevel"/>
    <w:tmpl w:val="130E74C6"/>
    <w:lvl w:ilvl="0" w:tplc="0409000D">
      <w:start w:val="1"/>
      <w:numFmt w:val="bullet"/>
      <w:lvlText w:val=""/>
      <w:lvlJc w:val="left"/>
      <w:pPr>
        <w:ind w:left="25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1" w15:restartNumberingAfterBreak="0">
    <w:nsid w:val="2494738E"/>
    <w:multiLevelType w:val="hybridMultilevel"/>
    <w:tmpl w:val="B178F970"/>
    <w:lvl w:ilvl="0" w:tplc="F92EFC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16"/>
        <w:szCs w:val="2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7738E"/>
    <w:multiLevelType w:val="hybridMultilevel"/>
    <w:tmpl w:val="E89093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33E5A"/>
    <w:multiLevelType w:val="hybridMultilevel"/>
    <w:tmpl w:val="74C89ABC"/>
    <w:lvl w:ilvl="0" w:tplc="F92EFC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16"/>
        <w:szCs w:val="2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0C2928"/>
    <w:multiLevelType w:val="hybridMultilevel"/>
    <w:tmpl w:val="4926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C0051"/>
    <w:multiLevelType w:val="hybridMultilevel"/>
    <w:tmpl w:val="9B2432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077621"/>
    <w:multiLevelType w:val="hybridMultilevel"/>
    <w:tmpl w:val="5E80AE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365CAE"/>
    <w:multiLevelType w:val="hybridMultilevel"/>
    <w:tmpl w:val="C5DE505E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07624"/>
    <w:multiLevelType w:val="hybridMultilevel"/>
    <w:tmpl w:val="26F4A1F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DD473A"/>
    <w:multiLevelType w:val="hybridMultilevel"/>
    <w:tmpl w:val="75000278"/>
    <w:lvl w:ilvl="0" w:tplc="E130728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AD05916"/>
    <w:multiLevelType w:val="hybridMultilevel"/>
    <w:tmpl w:val="713A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D7"/>
    <w:rsid w:val="00070168"/>
    <w:rsid w:val="000E5852"/>
    <w:rsid w:val="00103F57"/>
    <w:rsid w:val="00175C3F"/>
    <w:rsid w:val="00233111"/>
    <w:rsid w:val="00250027"/>
    <w:rsid w:val="00257734"/>
    <w:rsid w:val="002C6C78"/>
    <w:rsid w:val="00361287"/>
    <w:rsid w:val="00444458"/>
    <w:rsid w:val="00463D00"/>
    <w:rsid w:val="00466817"/>
    <w:rsid w:val="004A053E"/>
    <w:rsid w:val="004A22E5"/>
    <w:rsid w:val="00516609"/>
    <w:rsid w:val="005255D7"/>
    <w:rsid w:val="0059777F"/>
    <w:rsid w:val="005E69C0"/>
    <w:rsid w:val="00603DBB"/>
    <w:rsid w:val="006067BC"/>
    <w:rsid w:val="0063024E"/>
    <w:rsid w:val="006625EF"/>
    <w:rsid w:val="006A5846"/>
    <w:rsid w:val="006A5EAA"/>
    <w:rsid w:val="006B0620"/>
    <w:rsid w:val="006E26E0"/>
    <w:rsid w:val="007331A3"/>
    <w:rsid w:val="00772B22"/>
    <w:rsid w:val="007917DD"/>
    <w:rsid w:val="0079315B"/>
    <w:rsid w:val="00795F8C"/>
    <w:rsid w:val="007B2139"/>
    <w:rsid w:val="007E6A1D"/>
    <w:rsid w:val="008210B5"/>
    <w:rsid w:val="008726DE"/>
    <w:rsid w:val="008A4520"/>
    <w:rsid w:val="008B55FB"/>
    <w:rsid w:val="008E3095"/>
    <w:rsid w:val="0092368D"/>
    <w:rsid w:val="00955EE1"/>
    <w:rsid w:val="009946BF"/>
    <w:rsid w:val="009A3C02"/>
    <w:rsid w:val="009C2FE8"/>
    <w:rsid w:val="009C7136"/>
    <w:rsid w:val="009E5283"/>
    <w:rsid w:val="00A9344E"/>
    <w:rsid w:val="00AA6403"/>
    <w:rsid w:val="00B104AB"/>
    <w:rsid w:val="00B13FBC"/>
    <w:rsid w:val="00B531A2"/>
    <w:rsid w:val="00B9131A"/>
    <w:rsid w:val="00BA6CD8"/>
    <w:rsid w:val="00BF313A"/>
    <w:rsid w:val="00C13A38"/>
    <w:rsid w:val="00C239CA"/>
    <w:rsid w:val="00C624E6"/>
    <w:rsid w:val="00DF6EF7"/>
    <w:rsid w:val="00E220CD"/>
    <w:rsid w:val="00E35084"/>
    <w:rsid w:val="00E7311E"/>
    <w:rsid w:val="00EB1753"/>
    <w:rsid w:val="00EB2B48"/>
    <w:rsid w:val="00EB6A0A"/>
    <w:rsid w:val="00EC7AC8"/>
    <w:rsid w:val="00ED4CFE"/>
    <w:rsid w:val="00EE4F6E"/>
    <w:rsid w:val="00EF67E2"/>
    <w:rsid w:val="00F5002C"/>
    <w:rsid w:val="00F9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1F8C5"/>
  <w15:docId w15:val="{247FFDD0-F105-4EBC-83CD-D782D11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EAA"/>
  </w:style>
  <w:style w:type="paragraph" w:styleId="Heading1">
    <w:name w:val="heading 1"/>
    <w:basedOn w:val="Normal"/>
    <w:next w:val="Normal"/>
    <w:link w:val="Heading1Char"/>
    <w:uiPriority w:val="9"/>
    <w:qFormat/>
    <w:rsid w:val="006A5EA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EA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EA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EA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EA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5EA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5EA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5EA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5EA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3A"/>
  </w:style>
  <w:style w:type="paragraph" w:styleId="Footer">
    <w:name w:val="footer"/>
    <w:basedOn w:val="Normal"/>
    <w:link w:val="Foot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3A"/>
  </w:style>
  <w:style w:type="paragraph" w:styleId="BalloonText">
    <w:name w:val="Balloon Text"/>
    <w:basedOn w:val="Normal"/>
    <w:link w:val="BalloonTextChar"/>
    <w:uiPriority w:val="99"/>
    <w:semiHidden/>
    <w:unhideWhenUsed/>
    <w:rsid w:val="00B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5E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EA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E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E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EA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A5E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A5E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6A5EA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EA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6A5E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6A5EA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A5EA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A5E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D4CFE"/>
    <w:rPr>
      <w:b/>
      <w:bCs/>
      <w:smallCaps/>
      <w:color w:val="1F497D" w:themeColor="text2"/>
      <w:spacing w:val="10"/>
      <w:sz w:val="18"/>
      <w:szCs w:val="18"/>
    </w:rPr>
  </w:style>
  <w:style w:type="character" w:styleId="Strong">
    <w:name w:val="Strong"/>
    <w:uiPriority w:val="22"/>
    <w:qFormat/>
    <w:rsid w:val="006A5EAA"/>
    <w:rPr>
      <w:b/>
      <w:bCs/>
    </w:rPr>
  </w:style>
  <w:style w:type="character" w:styleId="Emphasis">
    <w:name w:val="Emphasis"/>
    <w:qFormat/>
    <w:rsid w:val="006A5E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A5E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E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EA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5E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E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EAA"/>
    <w:rPr>
      <w:b/>
      <w:bCs/>
      <w:i/>
      <w:iCs/>
    </w:rPr>
  </w:style>
  <w:style w:type="character" w:styleId="SubtleEmphasis">
    <w:name w:val="Subtle Emphasis"/>
    <w:uiPriority w:val="19"/>
    <w:qFormat/>
    <w:rsid w:val="006A5EAA"/>
    <w:rPr>
      <w:i/>
      <w:iCs/>
    </w:rPr>
  </w:style>
  <w:style w:type="character" w:styleId="IntenseEmphasis">
    <w:name w:val="Intense Emphasis"/>
    <w:uiPriority w:val="21"/>
    <w:qFormat/>
    <w:rsid w:val="006A5EAA"/>
    <w:rPr>
      <w:b/>
      <w:bCs/>
    </w:rPr>
  </w:style>
  <w:style w:type="character" w:styleId="SubtleReference">
    <w:name w:val="Subtle Reference"/>
    <w:uiPriority w:val="31"/>
    <w:qFormat/>
    <w:rsid w:val="006A5EAA"/>
    <w:rPr>
      <w:smallCaps/>
    </w:rPr>
  </w:style>
  <w:style w:type="character" w:styleId="IntenseReference">
    <w:name w:val="Intense Reference"/>
    <w:uiPriority w:val="32"/>
    <w:qFormat/>
    <w:rsid w:val="006A5EAA"/>
    <w:rPr>
      <w:smallCaps/>
      <w:spacing w:val="5"/>
      <w:u w:val="single"/>
    </w:rPr>
  </w:style>
  <w:style w:type="character" w:styleId="BookTitle">
    <w:name w:val="Book Title"/>
    <w:uiPriority w:val="33"/>
    <w:qFormat/>
    <w:rsid w:val="006A5EA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EA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94346"/>
  </w:style>
  <w:style w:type="table" w:styleId="TableGrid">
    <w:name w:val="Table Grid"/>
    <w:basedOn w:val="TableNormal"/>
    <w:uiPriority w:val="59"/>
    <w:rsid w:val="00B9131A"/>
    <w:pPr>
      <w:spacing w:after="0" w:line="240" w:lineRule="auto"/>
    </w:pPr>
    <w:rPr>
      <w:rFonts w:eastAsiaTheme="minorHAnsi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WR3W8PGR\Transilvania%20Broker%20-%20Dec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CE02-FC16-4993-AA58-0144FF6C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Transilvania Broker - Dec 2017</Template>
  <TotalTime>111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Transilvania Broker</vt:lpstr>
    </vt:vector>
  </TitlesOfParts>
  <Company>Home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Transilvania Broker</dc:title>
  <dc:creator>User</dc:creator>
  <cp:keywords>Stationery</cp:keywords>
  <cp:lastModifiedBy>User</cp:lastModifiedBy>
  <cp:revision>14</cp:revision>
  <cp:lastPrinted>2018-03-20T08:22:00Z</cp:lastPrinted>
  <dcterms:created xsi:type="dcterms:W3CDTF">2018-03-21T11:02:00Z</dcterms:created>
  <dcterms:modified xsi:type="dcterms:W3CDTF">2019-03-20T10:57:00Z</dcterms:modified>
</cp:coreProperties>
</file>