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F33E1" w14:textId="77777777" w:rsidR="00C13560" w:rsidRDefault="00C13560" w:rsidP="00C13560">
      <w:pPr>
        <w:spacing w:after="0" w:line="240" w:lineRule="auto"/>
        <w:jc w:val="center"/>
        <w:rPr>
          <w:rFonts w:ascii="Times New Roman" w:eastAsia="Times New Roman" w:hAnsi="Times New Roman" w:cs="Times New Roman"/>
          <w:sz w:val="32"/>
          <w:szCs w:val="32"/>
          <w:lang w:val="en-GB" w:bidi="ar-SA"/>
        </w:rPr>
      </w:pPr>
    </w:p>
    <w:p w14:paraId="1213C1C9" w14:textId="77777777" w:rsidR="00C13560" w:rsidRDefault="00C13560" w:rsidP="00C13560">
      <w:pPr>
        <w:spacing w:after="0" w:line="240" w:lineRule="auto"/>
        <w:jc w:val="center"/>
        <w:rPr>
          <w:rFonts w:ascii="Times New Roman" w:eastAsia="Times New Roman" w:hAnsi="Times New Roman" w:cs="Times New Roman"/>
          <w:sz w:val="32"/>
          <w:szCs w:val="32"/>
          <w:lang w:val="en-GB" w:bidi="ar-SA"/>
        </w:rPr>
      </w:pPr>
    </w:p>
    <w:p w14:paraId="1E324646" w14:textId="77777777" w:rsidR="00C13560" w:rsidRDefault="00C13560" w:rsidP="00C13560">
      <w:pPr>
        <w:spacing w:after="0" w:line="240" w:lineRule="auto"/>
        <w:jc w:val="center"/>
        <w:rPr>
          <w:rFonts w:ascii="Times New Roman" w:eastAsia="Times New Roman" w:hAnsi="Times New Roman" w:cs="Times New Roman"/>
          <w:sz w:val="32"/>
          <w:szCs w:val="32"/>
          <w:lang w:val="en-GB" w:bidi="ar-SA"/>
        </w:rPr>
      </w:pPr>
    </w:p>
    <w:p w14:paraId="70C07D81" w14:textId="77777777" w:rsidR="00C13560" w:rsidRDefault="00C13560" w:rsidP="00C13560">
      <w:pPr>
        <w:spacing w:after="0" w:line="240" w:lineRule="auto"/>
        <w:jc w:val="center"/>
        <w:rPr>
          <w:rFonts w:ascii="Times New Roman" w:eastAsia="Times New Roman" w:hAnsi="Times New Roman" w:cs="Times New Roman"/>
          <w:sz w:val="32"/>
          <w:szCs w:val="32"/>
          <w:lang w:val="en-GB" w:bidi="ar-SA"/>
        </w:rPr>
      </w:pPr>
    </w:p>
    <w:p w14:paraId="24AFD3C6" w14:textId="77777777" w:rsidR="00C13560" w:rsidRDefault="00C13560" w:rsidP="00C13560">
      <w:pPr>
        <w:spacing w:after="0" w:line="240" w:lineRule="auto"/>
        <w:jc w:val="center"/>
        <w:rPr>
          <w:rFonts w:ascii="Times New Roman" w:eastAsia="Times New Roman" w:hAnsi="Times New Roman" w:cs="Times New Roman"/>
          <w:sz w:val="32"/>
          <w:szCs w:val="32"/>
          <w:lang w:val="en-GB" w:bidi="ar-SA"/>
        </w:rPr>
      </w:pPr>
    </w:p>
    <w:p w14:paraId="52B2B8CC" w14:textId="77777777" w:rsidR="00C13560" w:rsidRDefault="00C13560" w:rsidP="00C13560">
      <w:pPr>
        <w:spacing w:after="0" w:line="240" w:lineRule="auto"/>
        <w:jc w:val="center"/>
        <w:rPr>
          <w:rFonts w:ascii="Times New Roman" w:eastAsia="Times New Roman" w:hAnsi="Times New Roman" w:cs="Times New Roman"/>
          <w:sz w:val="32"/>
          <w:szCs w:val="32"/>
          <w:lang w:val="en-GB" w:bidi="ar-SA"/>
        </w:rPr>
      </w:pPr>
    </w:p>
    <w:p w14:paraId="17818ABB" w14:textId="77777777" w:rsidR="00C13560" w:rsidRDefault="00C13560" w:rsidP="00C13560">
      <w:pPr>
        <w:spacing w:after="0" w:line="240" w:lineRule="auto"/>
        <w:jc w:val="center"/>
        <w:rPr>
          <w:rFonts w:ascii="Times New Roman" w:eastAsia="Times New Roman" w:hAnsi="Times New Roman" w:cs="Times New Roman"/>
          <w:sz w:val="32"/>
          <w:szCs w:val="32"/>
          <w:lang w:val="en-GB" w:bidi="ar-SA"/>
        </w:rPr>
      </w:pPr>
    </w:p>
    <w:p w14:paraId="154AD669" w14:textId="77777777" w:rsidR="00C13560" w:rsidRDefault="00C13560" w:rsidP="00C13560">
      <w:pPr>
        <w:spacing w:after="0" w:line="240" w:lineRule="auto"/>
        <w:jc w:val="center"/>
        <w:rPr>
          <w:rFonts w:ascii="Times New Roman" w:eastAsia="Times New Roman" w:hAnsi="Times New Roman" w:cs="Times New Roman"/>
          <w:sz w:val="32"/>
          <w:szCs w:val="32"/>
          <w:lang w:val="en-GB" w:bidi="ar-SA"/>
        </w:rPr>
      </w:pPr>
    </w:p>
    <w:p w14:paraId="4F2E98DF" w14:textId="77777777" w:rsidR="00C13560" w:rsidRDefault="00C13560" w:rsidP="00C13560">
      <w:pPr>
        <w:spacing w:after="0" w:line="240" w:lineRule="auto"/>
        <w:jc w:val="center"/>
        <w:rPr>
          <w:rFonts w:ascii="Times New Roman" w:eastAsia="Times New Roman" w:hAnsi="Times New Roman" w:cs="Times New Roman"/>
          <w:sz w:val="32"/>
          <w:szCs w:val="32"/>
          <w:lang w:val="en-GB" w:bidi="ar-SA"/>
        </w:rPr>
      </w:pPr>
    </w:p>
    <w:p w14:paraId="5503B04B" w14:textId="77777777" w:rsidR="00C13560" w:rsidRDefault="00C13560" w:rsidP="00C13560">
      <w:pPr>
        <w:spacing w:after="0" w:line="240" w:lineRule="auto"/>
        <w:jc w:val="center"/>
        <w:rPr>
          <w:rFonts w:ascii="Times New Roman" w:eastAsia="Times New Roman" w:hAnsi="Times New Roman" w:cs="Times New Roman"/>
          <w:sz w:val="32"/>
          <w:szCs w:val="32"/>
          <w:lang w:val="en-GB" w:bidi="ar-SA"/>
        </w:rPr>
      </w:pPr>
    </w:p>
    <w:p w14:paraId="52628262" w14:textId="77777777" w:rsidR="00C13560" w:rsidRDefault="00C13560" w:rsidP="00C13560">
      <w:pPr>
        <w:spacing w:after="0" w:line="240" w:lineRule="auto"/>
        <w:jc w:val="center"/>
        <w:rPr>
          <w:rFonts w:ascii="Times New Roman" w:eastAsia="Times New Roman" w:hAnsi="Times New Roman" w:cs="Times New Roman"/>
          <w:sz w:val="32"/>
          <w:szCs w:val="32"/>
          <w:lang w:val="en-GB" w:bidi="ar-SA"/>
        </w:rPr>
      </w:pPr>
    </w:p>
    <w:p w14:paraId="72E04B0C" w14:textId="77777777" w:rsidR="00C13560" w:rsidRDefault="00C13560" w:rsidP="00C13560">
      <w:pPr>
        <w:spacing w:after="0" w:line="240" w:lineRule="auto"/>
        <w:jc w:val="center"/>
        <w:rPr>
          <w:rFonts w:ascii="Times New Roman" w:eastAsia="Times New Roman" w:hAnsi="Times New Roman" w:cs="Times New Roman"/>
          <w:sz w:val="32"/>
          <w:szCs w:val="32"/>
          <w:lang w:val="en-GB" w:bidi="ar-SA"/>
        </w:rPr>
      </w:pPr>
    </w:p>
    <w:p w14:paraId="6C4A7084" w14:textId="2830CAC9" w:rsidR="00C13560" w:rsidRPr="00C13560" w:rsidRDefault="00C13560" w:rsidP="00C13560">
      <w:pPr>
        <w:spacing w:after="0" w:line="240" w:lineRule="auto"/>
        <w:jc w:val="center"/>
        <w:rPr>
          <w:rFonts w:ascii="Times New Roman" w:eastAsia="Times New Roman" w:hAnsi="Times New Roman" w:cs="Times New Roman"/>
          <w:sz w:val="32"/>
          <w:szCs w:val="32"/>
          <w:lang w:val="en-GB" w:bidi="ar-SA"/>
        </w:rPr>
      </w:pPr>
      <w:r w:rsidRPr="00C13560">
        <w:rPr>
          <w:rFonts w:ascii="Times New Roman" w:eastAsia="Times New Roman" w:hAnsi="Times New Roman" w:cs="Times New Roman"/>
          <w:sz w:val="32"/>
          <w:szCs w:val="32"/>
          <w:lang w:val="en-GB" w:bidi="ar-SA"/>
        </w:rPr>
        <w:t>REPORT</w:t>
      </w:r>
    </w:p>
    <w:p w14:paraId="7ECB6BF0" w14:textId="77777777" w:rsidR="00C13560" w:rsidRPr="00C13560" w:rsidRDefault="00C13560" w:rsidP="00C13560">
      <w:pPr>
        <w:spacing w:after="0" w:line="240" w:lineRule="auto"/>
        <w:jc w:val="center"/>
        <w:rPr>
          <w:rFonts w:ascii="Times New Roman" w:eastAsia="Times New Roman" w:hAnsi="Times New Roman" w:cs="Times New Roman"/>
          <w:sz w:val="32"/>
          <w:szCs w:val="32"/>
          <w:lang w:val="en-GB" w:bidi="ar-SA"/>
        </w:rPr>
      </w:pPr>
      <w:r w:rsidRPr="00C13560">
        <w:rPr>
          <w:rFonts w:ascii="Times New Roman" w:eastAsia="Times New Roman" w:hAnsi="Times New Roman" w:cs="Times New Roman"/>
          <w:sz w:val="32"/>
          <w:szCs w:val="32"/>
          <w:lang w:val="en-GB" w:bidi="ar-SA"/>
        </w:rPr>
        <w:t>of the</w:t>
      </w:r>
    </w:p>
    <w:p w14:paraId="5CF8DD48" w14:textId="77777777" w:rsidR="00C13560" w:rsidRPr="00C13560" w:rsidRDefault="00C13560" w:rsidP="00C13560">
      <w:pPr>
        <w:spacing w:after="0" w:line="240" w:lineRule="auto"/>
        <w:jc w:val="center"/>
        <w:rPr>
          <w:rFonts w:ascii="Times New Roman" w:eastAsia="Times New Roman" w:hAnsi="Times New Roman" w:cs="Times New Roman"/>
          <w:sz w:val="32"/>
          <w:szCs w:val="32"/>
          <w:lang w:val="en-GB" w:bidi="ar-SA"/>
        </w:rPr>
      </w:pPr>
      <w:r w:rsidRPr="00C13560">
        <w:rPr>
          <w:rFonts w:ascii="Times New Roman" w:eastAsia="Times New Roman" w:hAnsi="Times New Roman" w:cs="Times New Roman"/>
          <w:sz w:val="32"/>
          <w:szCs w:val="32"/>
          <w:lang w:val="en-GB" w:bidi="ar-SA"/>
        </w:rPr>
        <w:t>Supervisory Board</w:t>
      </w:r>
    </w:p>
    <w:p w14:paraId="524E002D" w14:textId="77777777" w:rsidR="00C13560" w:rsidRPr="00C13560" w:rsidRDefault="00C13560" w:rsidP="00C13560">
      <w:pPr>
        <w:tabs>
          <w:tab w:val="left" w:pos="90"/>
        </w:tabs>
        <w:spacing w:after="0" w:line="360" w:lineRule="auto"/>
        <w:jc w:val="center"/>
        <w:rPr>
          <w:rFonts w:ascii="Times New Roman" w:eastAsia="Times New Roman" w:hAnsi="Times New Roman" w:cs="Times New Roman"/>
          <w:b/>
          <w:sz w:val="28"/>
          <w:lang w:val="en-GB" w:eastAsia="ro-RO" w:bidi="ar-SA"/>
        </w:rPr>
      </w:pPr>
    </w:p>
    <w:p w14:paraId="1569A334" w14:textId="77777777" w:rsidR="00C13560" w:rsidRPr="00C13560" w:rsidRDefault="00C13560" w:rsidP="00C13560">
      <w:pPr>
        <w:tabs>
          <w:tab w:val="left" w:pos="90"/>
        </w:tabs>
        <w:spacing w:after="0" w:line="360" w:lineRule="auto"/>
        <w:jc w:val="center"/>
        <w:rPr>
          <w:rFonts w:ascii="Times New Roman" w:eastAsia="Times New Roman" w:hAnsi="Times New Roman" w:cs="Times New Roman"/>
          <w:szCs w:val="20"/>
          <w:lang w:val="en-GB" w:eastAsia="ro-RO" w:bidi="ar-SA"/>
        </w:rPr>
      </w:pPr>
      <w:r w:rsidRPr="00C13560">
        <w:rPr>
          <w:rFonts w:ascii="Times New Roman" w:eastAsia="Times New Roman" w:hAnsi="Times New Roman" w:cs="Times New Roman"/>
          <w:b/>
          <w:sz w:val="28"/>
          <w:szCs w:val="20"/>
          <w:lang w:val="en-GB" w:eastAsia="ro-RO" w:bidi="ar-SA"/>
        </w:rPr>
        <w:t>for the fiscal year that ended on December 31</w:t>
      </w:r>
      <w:r w:rsidRPr="00C13560">
        <w:rPr>
          <w:rFonts w:ascii="Times New Roman" w:eastAsia="Times New Roman" w:hAnsi="Times New Roman" w:cs="Times New Roman"/>
          <w:b/>
          <w:sz w:val="28"/>
          <w:szCs w:val="20"/>
          <w:vertAlign w:val="superscript"/>
          <w:lang w:val="en-GB" w:eastAsia="ro-RO" w:bidi="ar-SA"/>
        </w:rPr>
        <w:t>st</w:t>
      </w:r>
      <w:r w:rsidRPr="00C13560">
        <w:rPr>
          <w:rFonts w:ascii="Times New Roman" w:eastAsia="Times New Roman" w:hAnsi="Times New Roman" w:cs="Times New Roman"/>
          <w:b/>
          <w:sz w:val="28"/>
          <w:szCs w:val="20"/>
          <w:lang w:val="en-GB" w:eastAsia="ro-RO" w:bidi="ar-SA"/>
        </w:rPr>
        <w:t>, 2017</w:t>
      </w:r>
    </w:p>
    <w:p w14:paraId="10A6C81A" w14:textId="77777777" w:rsidR="00C13560" w:rsidRPr="00C13560" w:rsidRDefault="00C13560" w:rsidP="00C13560">
      <w:pPr>
        <w:tabs>
          <w:tab w:val="left" w:pos="90"/>
        </w:tabs>
        <w:spacing w:after="0" w:line="240" w:lineRule="auto"/>
        <w:jc w:val="center"/>
        <w:rPr>
          <w:rFonts w:ascii="Times New Roman" w:eastAsia="Times New Roman" w:hAnsi="Times New Roman" w:cs="Times New Roman"/>
          <w:i/>
          <w:sz w:val="20"/>
          <w:szCs w:val="20"/>
          <w:lang w:val="en-GB" w:eastAsia="ro-RO" w:bidi="ar-SA"/>
        </w:rPr>
      </w:pPr>
      <w:r w:rsidRPr="00C13560">
        <w:rPr>
          <w:rFonts w:ascii="Calibri" w:eastAsia="Times New Roman" w:hAnsi="Calibri" w:cs="Times New Roman"/>
          <w:noProof/>
          <w:sz w:val="20"/>
          <w:szCs w:val="20"/>
          <w:lang w:eastAsia="ro-RO" w:bidi="ar-SA"/>
        </w:rPr>
        <mc:AlternateContent>
          <mc:Choice Requires="wps">
            <w:drawing>
              <wp:anchor distT="0" distB="0" distL="114300" distR="114300" simplePos="0" relativeHeight="251659264" behindDoc="0" locked="0" layoutInCell="0" allowOverlap="1" wp14:anchorId="58A6132E" wp14:editId="763A9E34">
                <wp:simplePos x="0" y="0"/>
                <wp:positionH relativeFrom="column">
                  <wp:posOffset>-137160</wp:posOffset>
                </wp:positionH>
                <wp:positionV relativeFrom="paragraph">
                  <wp:posOffset>8686800</wp:posOffset>
                </wp:positionV>
                <wp:extent cx="5669280" cy="0"/>
                <wp:effectExtent l="0" t="0" r="0" b="0"/>
                <wp:wrapNone/>
                <wp:docPr id="7" name="Gerader Verbinde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911BA" id="Gerader Verbinder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684pt" to="435.6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" o:allowincell="f"/>
            </w:pict>
          </mc:Fallback>
        </mc:AlternateContent>
      </w:r>
      <w:r w:rsidRPr="00C13560">
        <w:rPr>
          <w:rFonts w:ascii="Times New Roman" w:eastAsia="Times New Roman" w:hAnsi="Times New Roman" w:cs="Times New Roman"/>
          <w:i/>
          <w:noProof/>
          <w:sz w:val="20"/>
          <w:szCs w:val="20"/>
          <w:lang w:val="en-GB" w:eastAsia="ro-RO" w:bidi="ar-SA"/>
        </w:rPr>
        <w:t xml:space="preserve">in compliance with provisions of </w:t>
      </w:r>
      <w:r w:rsidRPr="00C13560">
        <w:rPr>
          <w:rFonts w:ascii="Times New Roman" w:eastAsia="Times New Roman" w:hAnsi="Times New Roman" w:cs="Times New Roman"/>
          <w:i/>
          <w:sz w:val="20"/>
          <w:szCs w:val="20"/>
          <w:lang w:val="en-GB" w:eastAsia="ro-RO" w:bidi="ar-SA"/>
        </w:rPr>
        <w:t xml:space="preserve">Rule,1/2006 </w:t>
      </w:r>
      <w:r w:rsidRPr="00C13560">
        <w:rPr>
          <w:rFonts w:ascii="Times New Roman" w:eastAsia="Times New Roman" w:hAnsi="Times New Roman" w:cs="Times New Roman"/>
          <w:i/>
          <w:noProof/>
          <w:sz w:val="20"/>
          <w:szCs w:val="20"/>
          <w:lang w:val="en-GB" w:eastAsia="ro-RO" w:bidi="ar-SA"/>
        </w:rPr>
        <w:t>the</w:t>
      </w:r>
      <w:r w:rsidRPr="00C13560">
        <w:rPr>
          <w:rFonts w:ascii="Times New Roman" w:eastAsia="Times New Roman" w:hAnsi="Times New Roman" w:cs="Times New Roman"/>
          <w:i/>
          <w:sz w:val="20"/>
          <w:szCs w:val="20"/>
          <w:lang w:val="en-GB" w:eastAsia="ro-RO" w:bidi="ar-SA"/>
        </w:rPr>
        <w:t xml:space="preserve"> C,N,V,M,- (National Council of Movables)</w:t>
      </w:r>
    </w:p>
    <w:p w14:paraId="6957487D" w14:textId="77777777" w:rsidR="00C13560" w:rsidRPr="00C13560" w:rsidRDefault="00C13560" w:rsidP="00C13560">
      <w:pPr>
        <w:tabs>
          <w:tab w:val="left" w:pos="90"/>
        </w:tabs>
        <w:spacing w:after="0" w:line="240" w:lineRule="auto"/>
        <w:jc w:val="center"/>
        <w:rPr>
          <w:rFonts w:ascii="Times New Roman" w:eastAsia="Times New Roman" w:hAnsi="Times New Roman" w:cs="Times New Roman"/>
          <w:sz w:val="20"/>
          <w:szCs w:val="20"/>
          <w:lang w:val="en-GB" w:eastAsia="ro-RO" w:bidi="ar-SA"/>
        </w:rPr>
      </w:pPr>
      <w:r w:rsidRPr="00C13560">
        <w:rPr>
          <w:rFonts w:ascii="Times New Roman" w:eastAsia="Times New Roman" w:hAnsi="Times New Roman" w:cs="Times New Roman"/>
          <w:i/>
          <w:sz w:val="20"/>
          <w:szCs w:val="20"/>
          <w:lang w:val="en-GB" w:eastAsia="ro-RO" w:bidi="ar-SA"/>
        </w:rPr>
        <w:t xml:space="preserve"> concerning the issuers and operations with real  </w:t>
      </w:r>
    </w:p>
    <w:p w14:paraId="5484C258" w14:textId="77777777" w:rsidR="00C13560" w:rsidRPr="00C13560" w:rsidRDefault="00C13560" w:rsidP="00C13560">
      <w:pPr>
        <w:tabs>
          <w:tab w:val="left" w:pos="90"/>
        </w:tabs>
        <w:spacing w:after="0" w:line="360" w:lineRule="auto"/>
        <w:jc w:val="center"/>
        <w:rPr>
          <w:rFonts w:ascii="Times New Roman" w:eastAsia="Times New Roman" w:hAnsi="Times New Roman" w:cs="Times New Roman"/>
          <w:b/>
          <w:sz w:val="20"/>
          <w:szCs w:val="20"/>
          <w:lang w:val="en-GB" w:eastAsia="ro-RO" w:bidi="ar-SA"/>
        </w:rPr>
      </w:pPr>
    </w:p>
    <w:p w14:paraId="04208922" w14:textId="77777777" w:rsidR="00C13560" w:rsidRPr="00C13560" w:rsidRDefault="00C13560" w:rsidP="00C13560">
      <w:pPr>
        <w:tabs>
          <w:tab w:val="left" w:pos="90"/>
        </w:tabs>
        <w:spacing w:after="0" w:line="360" w:lineRule="auto"/>
        <w:jc w:val="center"/>
        <w:rPr>
          <w:rFonts w:ascii="Times New Roman" w:eastAsia="Times New Roman" w:hAnsi="Times New Roman" w:cs="Times New Roman"/>
          <w:b/>
          <w:sz w:val="28"/>
          <w:szCs w:val="20"/>
          <w:lang w:val="en-GB" w:eastAsia="ro-RO" w:bidi="ar-SA"/>
        </w:rPr>
      </w:pPr>
    </w:p>
    <w:p w14:paraId="6F3984B0" w14:textId="77777777" w:rsidR="00C13560" w:rsidRPr="00C13560" w:rsidRDefault="00C13560" w:rsidP="00C13560">
      <w:pPr>
        <w:tabs>
          <w:tab w:val="left" w:pos="90"/>
        </w:tabs>
        <w:spacing w:after="0" w:line="360" w:lineRule="auto"/>
        <w:jc w:val="center"/>
        <w:rPr>
          <w:rFonts w:ascii="Times New Roman" w:eastAsia="Times New Roman" w:hAnsi="Times New Roman" w:cs="Times New Roman"/>
          <w:szCs w:val="20"/>
          <w:lang w:val="en-GB" w:eastAsia="ro-RO" w:bidi="ar-SA"/>
        </w:rPr>
      </w:pPr>
    </w:p>
    <w:p w14:paraId="0CA43BA4" w14:textId="77777777" w:rsidR="00C13560" w:rsidRPr="00C13560" w:rsidRDefault="00C13560" w:rsidP="00C13560">
      <w:pPr>
        <w:tabs>
          <w:tab w:val="left" w:pos="90"/>
        </w:tabs>
        <w:spacing w:after="0" w:line="360" w:lineRule="auto"/>
        <w:jc w:val="center"/>
        <w:rPr>
          <w:rFonts w:ascii="Times New Roman" w:eastAsia="Times New Roman" w:hAnsi="Times New Roman" w:cs="Times New Roman"/>
          <w:sz w:val="20"/>
          <w:szCs w:val="20"/>
          <w:lang w:val="en-GB" w:eastAsia="ro-RO" w:bidi="ar-SA"/>
        </w:rPr>
      </w:pPr>
    </w:p>
    <w:p w14:paraId="1390C50B" w14:textId="77777777" w:rsidR="00C13560" w:rsidRPr="00C13560" w:rsidRDefault="00C13560" w:rsidP="00C13560">
      <w:pPr>
        <w:tabs>
          <w:tab w:val="left" w:pos="90"/>
        </w:tabs>
        <w:spacing w:after="0" w:line="360" w:lineRule="auto"/>
        <w:jc w:val="center"/>
        <w:rPr>
          <w:rFonts w:ascii="Times New Roman" w:eastAsia="Times New Roman" w:hAnsi="Times New Roman" w:cs="Times New Roman"/>
          <w:sz w:val="20"/>
          <w:szCs w:val="20"/>
          <w:lang w:val="en-GB" w:eastAsia="ro-RO" w:bidi="ar-SA"/>
        </w:rPr>
      </w:pPr>
    </w:p>
    <w:p w14:paraId="33E3EEE5" w14:textId="77777777" w:rsidR="00C13560" w:rsidRPr="00C13560" w:rsidRDefault="00C13560" w:rsidP="00C13560">
      <w:pPr>
        <w:tabs>
          <w:tab w:val="left" w:pos="90"/>
        </w:tabs>
        <w:spacing w:after="0" w:line="360" w:lineRule="auto"/>
        <w:rPr>
          <w:rFonts w:ascii="Times New Roman" w:eastAsia="Times New Roman" w:hAnsi="Times New Roman" w:cs="Times New Roman"/>
          <w:sz w:val="28"/>
          <w:szCs w:val="20"/>
          <w:lang w:val="en-GB" w:eastAsia="ro-RO" w:bidi="ar-SA"/>
        </w:rPr>
      </w:pPr>
    </w:p>
    <w:p w14:paraId="4A508E00" w14:textId="77777777" w:rsidR="00C13560" w:rsidRPr="00C13560" w:rsidRDefault="00C13560" w:rsidP="00C13560">
      <w:pPr>
        <w:tabs>
          <w:tab w:val="left" w:pos="90"/>
        </w:tabs>
        <w:spacing w:after="0" w:line="360" w:lineRule="auto"/>
        <w:rPr>
          <w:rFonts w:ascii="Times New Roman" w:eastAsia="Times New Roman" w:hAnsi="Times New Roman" w:cs="Times New Roman"/>
          <w:sz w:val="28"/>
          <w:szCs w:val="20"/>
          <w:lang w:val="en-GB" w:eastAsia="ro-RO" w:bidi="ar-SA"/>
        </w:rPr>
      </w:pPr>
    </w:p>
    <w:p w14:paraId="0F64626E" w14:textId="77777777" w:rsidR="00C13560" w:rsidRPr="00C13560" w:rsidRDefault="00C13560" w:rsidP="00C13560">
      <w:pPr>
        <w:tabs>
          <w:tab w:val="left" w:pos="90"/>
        </w:tabs>
        <w:spacing w:after="0" w:line="360" w:lineRule="auto"/>
        <w:rPr>
          <w:rFonts w:ascii="Times New Roman" w:eastAsia="Times New Roman" w:hAnsi="Times New Roman" w:cs="Times New Roman"/>
          <w:sz w:val="28"/>
          <w:szCs w:val="20"/>
          <w:lang w:val="en-GB" w:eastAsia="ro-RO" w:bidi="ar-SA"/>
        </w:rPr>
      </w:pPr>
    </w:p>
    <w:p w14:paraId="1920D3EE" w14:textId="77777777" w:rsidR="00C13560" w:rsidRPr="00C13560" w:rsidRDefault="00C13560" w:rsidP="00C13560">
      <w:pPr>
        <w:tabs>
          <w:tab w:val="left" w:pos="90"/>
        </w:tabs>
        <w:spacing w:after="0" w:line="360" w:lineRule="auto"/>
        <w:rPr>
          <w:rFonts w:ascii="Times New Roman" w:eastAsia="Times New Roman" w:hAnsi="Times New Roman" w:cs="Times New Roman"/>
          <w:sz w:val="28"/>
          <w:szCs w:val="20"/>
          <w:lang w:val="en-GB" w:eastAsia="ro-RO" w:bidi="ar-SA"/>
        </w:rPr>
      </w:pPr>
    </w:p>
    <w:p w14:paraId="1B6F0D42" w14:textId="77777777" w:rsidR="00C13560" w:rsidRPr="00C13560" w:rsidRDefault="00C13560" w:rsidP="00C13560">
      <w:pPr>
        <w:tabs>
          <w:tab w:val="left" w:pos="90"/>
        </w:tabs>
        <w:spacing w:after="0" w:line="360" w:lineRule="auto"/>
        <w:rPr>
          <w:rFonts w:ascii="Times New Roman" w:eastAsia="Times New Roman" w:hAnsi="Times New Roman" w:cs="Times New Roman"/>
          <w:sz w:val="28"/>
          <w:szCs w:val="20"/>
          <w:lang w:val="en-GB" w:eastAsia="ro-RO" w:bidi="ar-SA"/>
        </w:rPr>
      </w:pPr>
    </w:p>
    <w:p w14:paraId="0E5C4E82" w14:textId="77777777" w:rsidR="00C13560" w:rsidRPr="00C13560" w:rsidRDefault="00C13560" w:rsidP="00C13560">
      <w:pPr>
        <w:tabs>
          <w:tab w:val="left" w:pos="90"/>
        </w:tabs>
        <w:spacing w:after="0" w:line="360" w:lineRule="auto"/>
        <w:rPr>
          <w:rFonts w:ascii="Times New Roman" w:eastAsia="Times New Roman" w:hAnsi="Times New Roman" w:cs="Times New Roman"/>
          <w:sz w:val="28"/>
          <w:szCs w:val="20"/>
          <w:lang w:val="en-GB" w:eastAsia="ro-RO" w:bidi="ar-SA"/>
        </w:rPr>
      </w:pPr>
    </w:p>
    <w:p w14:paraId="063C872E" w14:textId="77777777" w:rsidR="00C13560" w:rsidRPr="00C13560" w:rsidRDefault="00C13560" w:rsidP="00C13560">
      <w:pPr>
        <w:tabs>
          <w:tab w:val="left" w:pos="90"/>
        </w:tabs>
        <w:spacing w:after="0" w:line="360" w:lineRule="auto"/>
        <w:rPr>
          <w:rFonts w:ascii="Times New Roman" w:eastAsia="Times New Roman" w:hAnsi="Times New Roman" w:cs="Times New Roman"/>
          <w:sz w:val="28"/>
          <w:szCs w:val="20"/>
          <w:lang w:val="en-GB" w:eastAsia="ro-RO" w:bidi="ar-SA"/>
        </w:rPr>
      </w:pPr>
    </w:p>
    <w:p w14:paraId="5B1A9ACB" w14:textId="77777777" w:rsidR="00C13560" w:rsidRPr="00C13560" w:rsidRDefault="00C13560" w:rsidP="00C13560">
      <w:pPr>
        <w:tabs>
          <w:tab w:val="left" w:pos="90"/>
        </w:tabs>
        <w:spacing w:after="0" w:line="360" w:lineRule="auto"/>
        <w:rPr>
          <w:rFonts w:ascii="Times New Roman" w:eastAsia="Times New Roman" w:hAnsi="Times New Roman" w:cs="Times New Roman"/>
          <w:sz w:val="28"/>
          <w:szCs w:val="20"/>
          <w:lang w:val="en-GB" w:eastAsia="ro-RO" w:bidi="ar-SA"/>
        </w:rPr>
      </w:pPr>
    </w:p>
    <w:p w14:paraId="26B14899" w14:textId="77777777" w:rsidR="00C13560" w:rsidRPr="00C13560" w:rsidRDefault="00C13560" w:rsidP="00C13560">
      <w:pPr>
        <w:tabs>
          <w:tab w:val="left" w:pos="90"/>
        </w:tabs>
        <w:spacing w:after="0" w:line="360" w:lineRule="auto"/>
        <w:rPr>
          <w:rFonts w:ascii="Times New Roman" w:eastAsia="Times New Roman" w:hAnsi="Times New Roman" w:cs="Times New Roman"/>
          <w:sz w:val="28"/>
          <w:szCs w:val="20"/>
          <w:lang w:val="en-GB" w:eastAsia="ro-RO" w:bidi="ar-SA"/>
        </w:rPr>
      </w:pPr>
    </w:p>
    <w:p w14:paraId="7A3AC9CE" w14:textId="77777777" w:rsidR="00C13560" w:rsidRPr="00C13560" w:rsidRDefault="00C13560" w:rsidP="00C13560">
      <w:pPr>
        <w:tabs>
          <w:tab w:val="left" w:pos="90"/>
        </w:tabs>
        <w:spacing w:after="0" w:line="360" w:lineRule="auto"/>
        <w:rPr>
          <w:rFonts w:ascii="Times New Roman" w:eastAsia="Times New Roman" w:hAnsi="Times New Roman" w:cs="Times New Roman"/>
          <w:sz w:val="28"/>
          <w:szCs w:val="20"/>
          <w:lang w:val="en-GB" w:eastAsia="ro-RO" w:bidi="ar-SA"/>
        </w:rPr>
      </w:pPr>
    </w:p>
    <w:p w14:paraId="3C5CD4D4" w14:textId="77777777" w:rsidR="00C13560" w:rsidRPr="00C13560" w:rsidRDefault="00C13560" w:rsidP="00C13560">
      <w:pPr>
        <w:numPr>
          <w:ilvl w:val="0"/>
          <w:numId w:val="21"/>
        </w:numPr>
        <w:spacing w:before="480" w:after="240" w:line="360" w:lineRule="auto"/>
        <w:contextualSpacing/>
        <w:outlineLvl w:val="0"/>
        <w:rPr>
          <w:rFonts w:ascii="Times New Roman" w:eastAsia="Times New Roman" w:hAnsi="Times New Roman" w:cs="Times New Roman"/>
          <w:snapToGrid w:val="0"/>
          <w:sz w:val="28"/>
          <w:szCs w:val="20"/>
          <w:lang w:val="en-GB" w:eastAsia="ro-RO" w:bidi="ar-SA"/>
        </w:rPr>
      </w:pPr>
      <w:r w:rsidRPr="00C13560">
        <w:rPr>
          <w:rFonts w:ascii="Times New Roman" w:eastAsia="Times New Roman" w:hAnsi="Times New Roman" w:cs="Times New Roman"/>
          <w:snapToGrid w:val="0"/>
          <w:sz w:val="28"/>
          <w:szCs w:val="20"/>
          <w:lang w:val="en-GB" w:eastAsia="ro-RO" w:bidi="ar-SA"/>
        </w:rPr>
        <w:lastRenderedPageBreak/>
        <w:t xml:space="preserve">Analysis of the commercial activity of the trade company  </w:t>
      </w:r>
    </w:p>
    <w:p w14:paraId="505D9F8F" w14:textId="77777777" w:rsidR="00C13560" w:rsidRPr="00C13560" w:rsidRDefault="00C13560" w:rsidP="00C13560">
      <w:pPr>
        <w:numPr>
          <w:ilvl w:val="1"/>
          <w:numId w:val="21"/>
        </w:numPr>
        <w:spacing w:after="0" w:line="360" w:lineRule="auto"/>
        <w:ind w:firstLine="6"/>
        <w:rPr>
          <w:rFonts w:ascii="Times New Roman" w:eastAsia="Times New Roman" w:hAnsi="Times New Roman" w:cs="Times New Roman"/>
          <w:b/>
          <w:snapToGrid w:val="0"/>
          <w:sz w:val="24"/>
          <w:szCs w:val="20"/>
          <w:lang w:val="en-GB" w:eastAsia="ro-RO" w:bidi="ar-SA"/>
        </w:rPr>
      </w:pPr>
      <w:r w:rsidRPr="00C13560">
        <w:rPr>
          <w:rFonts w:ascii="Times New Roman" w:eastAsia="Times New Roman" w:hAnsi="Times New Roman" w:cs="Times New Roman"/>
          <w:b/>
          <w:snapToGrid w:val="0"/>
          <w:sz w:val="24"/>
          <w:szCs w:val="20"/>
          <w:lang w:val="en-GB" w:eastAsia="ro-RO" w:bidi="ar-SA"/>
        </w:rPr>
        <w:t>Description of the basic activity of the company and date of foundation:</w:t>
      </w:r>
    </w:p>
    <w:p w14:paraId="32BF02EC" w14:textId="77777777" w:rsidR="00C13560" w:rsidRPr="00C13560" w:rsidRDefault="00C13560" w:rsidP="00C13560">
      <w:pPr>
        <w:spacing w:after="0" w:line="360" w:lineRule="auto"/>
        <w:jc w:val="both"/>
        <w:rPr>
          <w:rFonts w:ascii="Times New Roman" w:eastAsia="Times New Roman" w:hAnsi="Times New Roman" w:cs="Times New Roman"/>
          <w:b/>
          <w:snapToGrid w:val="0"/>
          <w:sz w:val="24"/>
          <w:szCs w:val="20"/>
          <w:lang w:val="en-GB" w:eastAsia="ro-RO" w:bidi="ar-SA"/>
        </w:rPr>
      </w:pPr>
      <w:r w:rsidRPr="00C13560">
        <w:rPr>
          <w:rFonts w:ascii="Times New Roman" w:eastAsia="Times New Roman" w:hAnsi="Times New Roman" w:cs="Times New Roman"/>
          <w:sz w:val="20"/>
          <w:szCs w:val="20"/>
          <w:lang w:val="en-GB" w:eastAsia="ro-RO" w:bidi="ar-SA"/>
        </w:rPr>
        <w:t xml:space="preserve"> TRANSILVANIA BROKER DE ASIGURARE S,A, is a broking company in the field of insurances that started its activity in November 2006. The company was founded by two shareholders: Mr, Gabriel LOGIN and Mr. </w:t>
      </w:r>
      <w:proofErr w:type="spellStart"/>
      <w:r w:rsidRPr="00C13560">
        <w:rPr>
          <w:rFonts w:ascii="Times New Roman" w:eastAsia="Times New Roman" w:hAnsi="Times New Roman" w:cs="Times New Roman"/>
          <w:sz w:val="20"/>
          <w:szCs w:val="20"/>
          <w:lang w:val="en-GB" w:eastAsia="ro-RO" w:bidi="ar-SA"/>
        </w:rPr>
        <w:t>Tiberiu</w:t>
      </w:r>
      <w:proofErr w:type="spellEnd"/>
      <w:r w:rsidRPr="00C13560">
        <w:rPr>
          <w:rFonts w:ascii="Times New Roman" w:eastAsia="Times New Roman" w:hAnsi="Times New Roman" w:cs="Times New Roman"/>
          <w:sz w:val="20"/>
          <w:szCs w:val="20"/>
          <w:lang w:val="en-GB" w:eastAsia="ro-RO" w:bidi="ar-SA"/>
        </w:rPr>
        <w:t xml:space="preserve"> </w:t>
      </w:r>
      <w:proofErr w:type="spellStart"/>
      <w:r w:rsidRPr="00C13560">
        <w:rPr>
          <w:rFonts w:ascii="Times New Roman" w:eastAsia="Times New Roman" w:hAnsi="Times New Roman" w:cs="Times New Roman"/>
          <w:sz w:val="20"/>
          <w:szCs w:val="20"/>
          <w:lang w:val="en-GB" w:eastAsia="ro-RO" w:bidi="ar-SA"/>
        </w:rPr>
        <w:t>Gonczi</w:t>
      </w:r>
      <w:proofErr w:type="spellEnd"/>
      <w:r w:rsidRPr="00C13560">
        <w:rPr>
          <w:rFonts w:ascii="Times New Roman" w:eastAsia="Times New Roman" w:hAnsi="Times New Roman" w:cs="Times New Roman"/>
          <w:sz w:val="20"/>
          <w:szCs w:val="20"/>
          <w:lang w:val="en-GB" w:eastAsia="ro-RO" w:bidi="ar-SA"/>
        </w:rPr>
        <w:t>; the latter withdrew from the company in 2007. In 2008 Mr. Dan NICULAE was brought on board,</w:t>
      </w:r>
    </w:p>
    <w:p w14:paraId="64DFE6A2" w14:textId="77777777" w:rsidR="00C13560" w:rsidRPr="00C13560" w:rsidRDefault="00C13560" w:rsidP="00C13560">
      <w:pPr>
        <w:tabs>
          <w:tab w:val="left" w:pos="993"/>
          <w:tab w:val="center" w:pos="4680"/>
          <w:tab w:val="right" w:pos="9360"/>
        </w:tabs>
        <w:spacing w:after="0" w:line="360" w:lineRule="auto"/>
        <w:jc w:val="both"/>
        <w:rPr>
          <w:rFonts w:ascii="Times New Roman" w:eastAsia="Times New Roman" w:hAnsi="Times New Roman" w:cs="Times New Roman"/>
          <w:lang w:val="en-GB"/>
        </w:rPr>
      </w:pPr>
      <w:r w:rsidRPr="00C13560">
        <w:rPr>
          <w:rFonts w:ascii="Times New Roman" w:eastAsia="Times New Roman" w:hAnsi="Times New Roman" w:cs="Times New Roman"/>
          <w:b/>
          <w:lang w:val="en-GB"/>
        </w:rPr>
        <w:t xml:space="preserve">The company </w:t>
      </w:r>
      <w:r w:rsidRPr="00C13560">
        <w:rPr>
          <w:rFonts w:ascii="Times New Roman" w:eastAsia="Times New Roman" w:hAnsi="Times New Roman" w:cs="Times New Roman"/>
          <w:lang w:val="en-GB"/>
        </w:rPr>
        <w:t xml:space="preserve">became a legal entity of private law in compliance with Act 31/1990 as amended from time to time, of Act 32/2000 (activity and surveillance of brokers as amended from time to time) and Act 136/1995 (insurance and re-assurance in Romania) as amended from time to time.  </w:t>
      </w:r>
    </w:p>
    <w:p w14:paraId="7C9FB8F4" w14:textId="77777777" w:rsidR="00C13560" w:rsidRPr="00C13560" w:rsidRDefault="00C13560" w:rsidP="00C13560">
      <w:pPr>
        <w:tabs>
          <w:tab w:val="left" w:pos="142"/>
          <w:tab w:val="center" w:pos="4680"/>
          <w:tab w:val="right" w:pos="9360"/>
        </w:tabs>
        <w:spacing w:after="0" w:line="360" w:lineRule="auto"/>
        <w:jc w:val="both"/>
        <w:rPr>
          <w:rFonts w:ascii="Times New Roman" w:eastAsia="Times New Roman" w:hAnsi="Times New Roman" w:cs="Times New Roman"/>
          <w:lang w:val="en-GB"/>
        </w:rPr>
      </w:pPr>
      <w:r w:rsidRPr="00C13560">
        <w:rPr>
          <w:rFonts w:ascii="Times New Roman" w:eastAsia="Times New Roman" w:hAnsi="Times New Roman" w:cs="Times New Roman"/>
          <w:b/>
          <w:lang w:val="en-GB"/>
        </w:rPr>
        <w:t xml:space="preserve">The company </w:t>
      </w:r>
      <w:r w:rsidRPr="00C13560">
        <w:rPr>
          <w:rFonts w:ascii="Times New Roman" w:eastAsia="Times New Roman" w:hAnsi="Times New Roman" w:cs="Times New Roman"/>
          <w:lang w:val="en-GB"/>
        </w:rPr>
        <w:t>carries</w:t>
      </w:r>
      <w:r w:rsidRPr="00C13560">
        <w:rPr>
          <w:rFonts w:ascii="Times New Roman" w:eastAsia="Times New Roman" w:hAnsi="Times New Roman" w:cs="Times New Roman"/>
          <w:b/>
          <w:lang w:val="en-GB"/>
        </w:rPr>
        <w:t xml:space="preserve"> </w:t>
      </w:r>
      <w:r w:rsidRPr="00C13560">
        <w:rPr>
          <w:rFonts w:ascii="Times New Roman" w:eastAsia="Times New Roman" w:hAnsi="Times New Roman" w:cs="Times New Roman"/>
          <w:lang w:val="en-GB"/>
        </w:rPr>
        <w:t>out specific activities</w:t>
      </w:r>
      <w:r w:rsidRPr="00C13560">
        <w:rPr>
          <w:rFonts w:ascii="Times New Roman" w:eastAsia="Times New Roman" w:hAnsi="Times New Roman" w:cs="Times New Roman"/>
          <w:b/>
          <w:lang w:val="en-GB"/>
        </w:rPr>
        <w:t xml:space="preserve"> </w:t>
      </w:r>
      <w:r w:rsidRPr="00C13560">
        <w:rPr>
          <w:rFonts w:ascii="Times New Roman" w:eastAsia="Times New Roman" w:hAnsi="Times New Roman" w:cs="Times New Roman"/>
          <w:lang w:val="en-GB"/>
        </w:rPr>
        <w:t xml:space="preserve">in the field of insurance brokerage and is authorized by the Authority of Financial Surveillance in its capacity of an insurance broker. According to the Memorandum its main object is: Auxiliary insurance activities and pension funds (code CAEN 662) the main subfield of activity refers to “Activities of insurance agents and brokers; negotiations on behalf of clients either private of legal entities, insured or potentially insured, conclusion of insurance agreements and assistance prior the conclusion of a contract or during its carrying out or in connection with the claim of damages, as the case could be (code 6622)”, </w:t>
      </w:r>
    </w:p>
    <w:p w14:paraId="16875C42" w14:textId="77777777" w:rsidR="00C13560" w:rsidRPr="00C13560" w:rsidRDefault="00C13560" w:rsidP="00C13560">
      <w:pPr>
        <w:numPr>
          <w:ilvl w:val="2"/>
          <w:numId w:val="21"/>
        </w:numPr>
        <w:spacing w:after="0" w:line="360" w:lineRule="auto"/>
        <w:contextualSpacing/>
        <w:jc w:val="both"/>
        <w:rPr>
          <w:rFonts w:ascii="Times New Roman" w:eastAsia="Times New Roman" w:hAnsi="Times New Roman" w:cs="Times New Roman"/>
          <w:b/>
          <w:snapToGrid w:val="0"/>
          <w:sz w:val="24"/>
          <w:szCs w:val="24"/>
          <w:lang w:val="en-GB" w:bidi="ar-SA"/>
        </w:rPr>
      </w:pPr>
      <w:r w:rsidRPr="00C13560">
        <w:rPr>
          <w:rFonts w:ascii="Times New Roman" w:eastAsia="Times New Roman" w:hAnsi="Times New Roman" w:cs="Times New Roman"/>
          <w:b/>
          <w:snapToGrid w:val="0"/>
          <w:sz w:val="24"/>
          <w:szCs w:val="24"/>
          <w:lang w:val="en-GB" w:bidi="ar-SA"/>
        </w:rPr>
        <w:t>Description of any fusion or significant re-organization of the trade company during a fiscal year;</w:t>
      </w:r>
    </w:p>
    <w:p w14:paraId="61EB0DF1" w14:textId="77777777" w:rsidR="00C13560" w:rsidRPr="00C13560" w:rsidRDefault="00C13560" w:rsidP="00C13560">
      <w:pPr>
        <w:spacing w:after="120" w:line="240" w:lineRule="auto"/>
        <w:ind w:left="709"/>
        <w:jc w:val="both"/>
        <w:rPr>
          <w:rFonts w:ascii="Times New Roman" w:eastAsia="Times New Roman" w:hAnsi="Times New Roman" w:cs="Times New Roman"/>
          <w:sz w:val="24"/>
          <w:szCs w:val="20"/>
          <w:lang w:val="en-GB" w:eastAsia="ro-RO" w:bidi="ar-SA"/>
        </w:rPr>
      </w:pPr>
      <w:r w:rsidRPr="00C13560">
        <w:rPr>
          <w:rFonts w:ascii="Times New Roman" w:eastAsia="Times New Roman" w:hAnsi="Times New Roman" w:cs="Times New Roman"/>
          <w:sz w:val="24"/>
          <w:szCs w:val="20"/>
          <w:lang w:val="en-GB" w:eastAsia="ro-RO" w:bidi="ar-SA"/>
        </w:rPr>
        <w:t xml:space="preserve">In the period this report is valid there were no fusions, divisions, purchase or other changes in the assets of the company. </w:t>
      </w:r>
      <w:r w:rsidRPr="00C13560">
        <w:rPr>
          <w:rFonts w:ascii="Times New Roman" w:eastAsia="Times New Roman" w:hAnsi="Times New Roman" w:cs="Times New Roman"/>
          <w:sz w:val="24"/>
          <w:szCs w:val="20"/>
          <w:lang w:val="en-GB" w:eastAsia="ro-RO" w:bidi="ar-SA"/>
        </w:rPr>
        <w:tab/>
      </w:r>
      <w:r w:rsidRPr="00C13560">
        <w:rPr>
          <w:rFonts w:ascii="Times New Roman" w:eastAsia="Times New Roman" w:hAnsi="Times New Roman" w:cs="Times New Roman"/>
          <w:lang w:val="en-GB" w:eastAsia="ro-RO"/>
        </w:rPr>
        <w:t xml:space="preserve"> </w:t>
      </w:r>
    </w:p>
    <w:p w14:paraId="1182B8B6" w14:textId="77777777" w:rsidR="00C13560" w:rsidRPr="00C13560" w:rsidRDefault="00C13560" w:rsidP="00C13560">
      <w:pPr>
        <w:numPr>
          <w:ilvl w:val="2"/>
          <w:numId w:val="21"/>
        </w:numPr>
        <w:spacing w:after="0" w:line="360" w:lineRule="auto"/>
        <w:contextualSpacing/>
        <w:jc w:val="both"/>
        <w:rPr>
          <w:rFonts w:ascii="Times New Roman" w:eastAsia="Times New Roman" w:hAnsi="Times New Roman" w:cs="Times New Roman"/>
          <w:b/>
          <w:snapToGrid w:val="0"/>
          <w:sz w:val="24"/>
          <w:szCs w:val="24"/>
          <w:lang w:val="en-GB" w:bidi="ar-SA"/>
        </w:rPr>
      </w:pPr>
      <w:r w:rsidRPr="00C13560">
        <w:rPr>
          <w:rFonts w:ascii="Times New Roman" w:eastAsia="Times New Roman" w:hAnsi="Times New Roman" w:cs="Times New Roman"/>
          <w:b/>
          <w:snapToGrid w:val="0"/>
          <w:sz w:val="24"/>
          <w:szCs w:val="24"/>
          <w:lang w:val="en-GB" w:bidi="ar-SA"/>
        </w:rPr>
        <w:t xml:space="preserve">Description of purchases and/or sale of assets; </w:t>
      </w:r>
    </w:p>
    <w:p w14:paraId="5EF4CFA5" w14:textId="77777777" w:rsidR="00C13560" w:rsidRPr="00C13560" w:rsidRDefault="00C13560" w:rsidP="00C13560">
      <w:pPr>
        <w:spacing w:after="120" w:line="240" w:lineRule="auto"/>
        <w:ind w:left="709"/>
        <w:jc w:val="both"/>
        <w:rPr>
          <w:rFonts w:ascii="Times New Roman" w:eastAsia="Times New Roman" w:hAnsi="Times New Roman" w:cs="Times New Roman"/>
          <w:lang w:val="en-GB" w:eastAsia="ro-RO"/>
        </w:rPr>
      </w:pPr>
      <w:r w:rsidRPr="00C13560">
        <w:rPr>
          <w:rFonts w:ascii="Times New Roman" w:eastAsia="Times New Roman" w:hAnsi="Times New Roman" w:cs="Times New Roman"/>
          <w:lang w:val="en-GB" w:eastAsia="ro-RO"/>
        </w:rPr>
        <w:t xml:space="preserve">During 2017 we did not remark any significant purchases of assets. Taking into account the specific activity of the company, it is not going to purchase real assets such as land or buildings as they are going to use rented rooms for which they made warranties for which they made warranties like claims.   </w:t>
      </w:r>
    </w:p>
    <w:p w14:paraId="70CEC940" w14:textId="77777777" w:rsidR="00C13560" w:rsidRPr="00C13560" w:rsidRDefault="00C13560" w:rsidP="00C13560">
      <w:pPr>
        <w:numPr>
          <w:ilvl w:val="2"/>
          <w:numId w:val="21"/>
        </w:numPr>
        <w:spacing w:after="0" w:line="360" w:lineRule="auto"/>
        <w:contextualSpacing/>
        <w:jc w:val="both"/>
        <w:rPr>
          <w:rFonts w:ascii="Times New Roman" w:eastAsia="Times New Roman" w:hAnsi="Times New Roman" w:cs="Times New Roman"/>
          <w:b/>
          <w:snapToGrid w:val="0"/>
          <w:sz w:val="24"/>
          <w:lang w:val="en-GB"/>
        </w:rPr>
      </w:pPr>
      <w:r w:rsidRPr="00C13560">
        <w:rPr>
          <w:rFonts w:ascii="Times New Roman" w:eastAsia="Times New Roman" w:hAnsi="Times New Roman" w:cs="Times New Roman"/>
          <w:b/>
          <w:snapToGrid w:val="0"/>
          <w:sz w:val="24"/>
          <w:szCs w:val="24"/>
          <w:lang w:val="en-GB" w:bidi="ar-SA"/>
        </w:rPr>
        <w:t>Description of the main results of the valuation of the company,</w:t>
      </w:r>
    </w:p>
    <w:p w14:paraId="480B940F" w14:textId="77777777" w:rsidR="00C13560" w:rsidRPr="00C13560" w:rsidRDefault="00C13560" w:rsidP="00C13560">
      <w:pPr>
        <w:spacing w:after="120" w:line="240" w:lineRule="auto"/>
        <w:ind w:left="709" w:firstLine="11"/>
        <w:jc w:val="both"/>
        <w:rPr>
          <w:rFonts w:ascii="Times New Roman" w:eastAsia="Times New Roman" w:hAnsi="Times New Roman" w:cs="Times New Roman"/>
          <w:lang w:val="en-GB" w:eastAsia="ro-RO"/>
        </w:rPr>
      </w:pPr>
      <w:r w:rsidRPr="00C13560">
        <w:rPr>
          <w:rFonts w:ascii="Times New Roman" w:eastAsia="Times New Roman" w:hAnsi="Times New Roman" w:cs="Times New Roman"/>
          <w:lang w:val="en-GB" w:eastAsia="ro-RO"/>
        </w:rPr>
        <w:t>TRANSILVANIA BROKER DE ASIGURARE S,A, is one of the first three insurance brokers of Romania with an experience of more than 10 years in the field and that is represented all over Romania in a net of over 1,500 staff members by the help of whom the company carries out its activity in  38 districts in the country. It holds a portfolio of 900 thousand unique clients, physical persons or legal entities.</w:t>
      </w:r>
    </w:p>
    <w:p w14:paraId="7F3BEE5E" w14:textId="77777777" w:rsidR="00C13560" w:rsidRPr="00C13560" w:rsidRDefault="00C13560" w:rsidP="00C13560">
      <w:pPr>
        <w:spacing w:after="120" w:line="240" w:lineRule="auto"/>
        <w:ind w:left="709" w:firstLine="11"/>
        <w:jc w:val="both"/>
        <w:rPr>
          <w:rFonts w:ascii="Times New Roman" w:eastAsia="Times New Roman" w:hAnsi="Times New Roman" w:cs="Times New Roman"/>
          <w:lang w:val="en-GB" w:eastAsia="ro-RO"/>
        </w:rPr>
      </w:pPr>
      <w:r w:rsidRPr="00C13560">
        <w:rPr>
          <w:rFonts w:ascii="Times New Roman" w:eastAsia="Times New Roman" w:hAnsi="Times New Roman" w:cs="Times New Roman"/>
          <w:lang w:val="en-GB" w:eastAsia="ro-RO"/>
        </w:rPr>
        <w:t xml:space="preserve">For the insurance brokers in Romania, 2017 was a year characterised mainly by the provisions offered by brokers when concluding automobile third person insurance (RCA), as this is the most important business line of insurance brokers. This decrease meant a significant decline of their incomes.  </w:t>
      </w:r>
    </w:p>
    <w:p w14:paraId="39349412" w14:textId="77777777" w:rsidR="00C13560" w:rsidRPr="00C13560" w:rsidRDefault="00C13560" w:rsidP="00C13560">
      <w:pPr>
        <w:spacing w:after="120" w:line="240" w:lineRule="auto"/>
        <w:ind w:left="709" w:firstLine="11"/>
        <w:jc w:val="both"/>
        <w:rPr>
          <w:rFonts w:ascii="Times New Roman" w:eastAsia="Times New Roman" w:hAnsi="Times New Roman" w:cs="Times New Roman"/>
          <w:lang w:val="en-GB" w:eastAsia="ro-RO"/>
        </w:rPr>
      </w:pPr>
      <w:r w:rsidRPr="00C13560">
        <w:rPr>
          <w:rFonts w:ascii="Times New Roman" w:eastAsia="Times New Roman" w:hAnsi="Times New Roman" w:cs="Times New Roman"/>
          <w:lang w:val="en-GB" w:eastAsia="ro-RO"/>
        </w:rPr>
        <w:t>In order to diminish the effects, the company undertook measures to restructure the portfolio, that meant that most classes of insurance (insurance: health, life, warrants, financial, agricultural, travel, fire, third party), thus:</w:t>
      </w:r>
    </w:p>
    <w:p w14:paraId="31213D33" w14:textId="77777777" w:rsidR="00C13560" w:rsidRPr="00C13560" w:rsidRDefault="00C13560" w:rsidP="00C13560">
      <w:pPr>
        <w:numPr>
          <w:ilvl w:val="0"/>
          <w:numId w:val="22"/>
        </w:numPr>
        <w:shd w:val="clear" w:color="auto" w:fill="FFFFFF"/>
        <w:spacing w:after="0" w:line="270" w:lineRule="atLeast"/>
        <w:textAlignment w:val="baseline"/>
        <w:rPr>
          <w:rFonts w:ascii="Times New Roman" w:eastAsia="Times New Roman" w:hAnsi="Times New Roman" w:cs="Times New Roman"/>
          <w:lang w:val="en-GB" w:eastAsia="ro-RO"/>
        </w:rPr>
      </w:pPr>
      <w:r w:rsidRPr="00C13560">
        <w:rPr>
          <w:rFonts w:ascii="Times New Roman" w:eastAsia="Times New Roman" w:hAnsi="Times New Roman" w:cs="Times New Roman"/>
          <w:bCs/>
          <w:sz w:val="20"/>
          <w:szCs w:val="20"/>
          <w:bdr w:val="none" w:sz="0" w:space="0" w:color="auto" w:frame="1"/>
          <w:lang w:val="en-GB" w:eastAsia="ro-RO" w:bidi="ar-SA"/>
        </w:rPr>
        <w:t xml:space="preserve">Health </w:t>
      </w:r>
      <w:r w:rsidRPr="00C13560">
        <w:rPr>
          <w:rFonts w:ascii="Times New Roman" w:eastAsia="Times New Roman" w:hAnsi="Times New Roman" w:cs="Times New Roman"/>
          <w:sz w:val="20"/>
          <w:szCs w:val="20"/>
          <w:lang w:val="en-GB" w:eastAsia="ro-RO" w:bidi="ar-SA"/>
        </w:rPr>
        <w:t>insurance</w:t>
      </w:r>
      <w:r w:rsidRPr="00C13560">
        <w:rPr>
          <w:rFonts w:ascii="Times New Roman" w:eastAsia="Times New Roman" w:hAnsi="Times New Roman" w:cs="Times New Roman"/>
          <w:bCs/>
          <w:sz w:val="20"/>
          <w:szCs w:val="20"/>
          <w:bdr w:val="none" w:sz="0" w:space="0" w:color="auto" w:frame="1"/>
          <w:lang w:val="en-GB" w:eastAsia="ro-RO" w:bidi="ar-SA"/>
        </w:rPr>
        <w:t>: +402%</w:t>
      </w:r>
    </w:p>
    <w:p w14:paraId="63358C04" w14:textId="77777777" w:rsidR="00C13560" w:rsidRPr="00C13560" w:rsidRDefault="00C13560" w:rsidP="00C13560">
      <w:pPr>
        <w:numPr>
          <w:ilvl w:val="0"/>
          <w:numId w:val="22"/>
        </w:numPr>
        <w:shd w:val="clear" w:color="auto" w:fill="FFFFFF"/>
        <w:spacing w:after="0" w:line="270" w:lineRule="atLeast"/>
        <w:textAlignment w:val="baseline"/>
        <w:rPr>
          <w:rFonts w:ascii="Times New Roman" w:eastAsia="Times New Roman" w:hAnsi="Times New Roman" w:cs="Times New Roman"/>
          <w:sz w:val="20"/>
          <w:szCs w:val="20"/>
          <w:lang w:val="en-GB" w:eastAsia="ro-RO" w:bidi="ar-SA"/>
        </w:rPr>
      </w:pPr>
      <w:r w:rsidRPr="00C13560">
        <w:rPr>
          <w:rFonts w:ascii="Times New Roman" w:eastAsia="Times New Roman" w:hAnsi="Times New Roman" w:cs="Times New Roman"/>
          <w:bCs/>
          <w:sz w:val="20"/>
          <w:szCs w:val="20"/>
          <w:bdr w:val="none" w:sz="0" w:space="0" w:color="auto" w:frame="1"/>
          <w:lang w:val="en-GB" w:eastAsia="ro-RO" w:bidi="ar-SA"/>
        </w:rPr>
        <w:t xml:space="preserve">Life </w:t>
      </w:r>
      <w:r w:rsidRPr="00C13560">
        <w:rPr>
          <w:rFonts w:ascii="Times New Roman" w:eastAsia="Times New Roman" w:hAnsi="Times New Roman" w:cs="Times New Roman"/>
          <w:sz w:val="20"/>
          <w:szCs w:val="20"/>
          <w:lang w:val="en-GB" w:eastAsia="ro-RO" w:bidi="ar-SA"/>
        </w:rPr>
        <w:t>insurance</w:t>
      </w:r>
      <w:r w:rsidRPr="00C13560">
        <w:rPr>
          <w:rFonts w:ascii="Times New Roman" w:eastAsia="Times New Roman" w:hAnsi="Times New Roman" w:cs="Times New Roman"/>
          <w:bCs/>
          <w:sz w:val="20"/>
          <w:szCs w:val="20"/>
          <w:bdr w:val="none" w:sz="0" w:space="0" w:color="auto" w:frame="1"/>
          <w:lang w:val="en-GB" w:eastAsia="ro-RO" w:bidi="ar-SA"/>
        </w:rPr>
        <w:t xml:space="preserve">: +124% </w:t>
      </w:r>
    </w:p>
    <w:p w14:paraId="18496207" w14:textId="77777777" w:rsidR="00C13560" w:rsidRPr="00C13560" w:rsidRDefault="00C13560" w:rsidP="00C13560">
      <w:pPr>
        <w:numPr>
          <w:ilvl w:val="0"/>
          <w:numId w:val="22"/>
        </w:numPr>
        <w:shd w:val="clear" w:color="auto" w:fill="FFFFFF"/>
        <w:spacing w:after="0" w:line="270" w:lineRule="atLeast"/>
        <w:textAlignment w:val="baseline"/>
        <w:rPr>
          <w:rFonts w:ascii="Times New Roman" w:eastAsia="Times New Roman" w:hAnsi="Times New Roman" w:cs="Times New Roman"/>
          <w:sz w:val="20"/>
          <w:szCs w:val="20"/>
          <w:lang w:val="en-GB" w:eastAsia="ro-RO" w:bidi="ar-SA"/>
        </w:rPr>
      </w:pPr>
      <w:r w:rsidRPr="00C13560">
        <w:rPr>
          <w:rFonts w:ascii="Times New Roman" w:eastAsia="Times New Roman" w:hAnsi="Times New Roman" w:cs="Times New Roman"/>
          <w:bCs/>
          <w:sz w:val="20"/>
          <w:szCs w:val="20"/>
          <w:bdr w:val="none" w:sz="0" w:space="0" w:color="auto" w:frame="1"/>
          <w:lang w:val="en-GB" w:eastAsia="ro-RO" w:bidi="ar-SA"/>
        </w:rPr>
        <w:t xml:space="preserve">Warranty </w:t>
      </w:r>
      <w:r w:rsidRPr="00C13560">
        <w:rPr>
          <w:rFonts w:ascii="Times New Roman" w:eastAsia="Times New Roman" w:hAnsi="Times New Roman" w:cs="Times New Roman"/>
          <w:sz w:val="20"/>
          <w:szCs w:val="20"/>
          <w:lang w:val="en-GB" w:eastAsia="ro-RO" w:bidi="ar-SA"/>
        </w:rPr>
        <w:t>insurance</w:t>
      </w:r>
      <w:r w:rsidRPr="00C13560">
        <w:rPr>
          <w:rFonts w:ascii="Times New Roman" w:eastAsia="Times New Roman" w:hAnsi="Times New Roman" w:cs="Times New Roman"/>
          <w:bCs/>
          <w:sz w:val="20"/>
          <w:szCs w:val="20"/>
          <w:bdr w:val="none" w:sz="0" w:space="0" w:color="auto" w:frame="1"/>
          <w:lang w:val="en-GB" w:eastAsia="ro-RO" w:bidi="ar-SA"/>
        </w:rPr>
        <w:t>: +84%</w:t>
      </w:r>
    </w:p>
    <w:p w14:paraId="52426196" w14:textId="77777777" w:rsidR="00C13560" w:rsidRPr="00C13560" w:rsidRDefault="00C13560" w:rsidP="00C13560">
      <w:pPr>
        <w:numPr>
          <w:ilvl w:val="0"/>
          <w:numId w:val="22"/>
        </w:numPr>
        <w:shd w:val="clear" w:color="auto" w:fill="FFFFFF"/>
        <w:spacing w:after="0" w:line="270" w:lineRule="atLeast"/>
        <w:textAlignment w:val="baseline"/>
        <w:rPr>
          <w:rFonts w:ascii="Times New Roman" w:eastAsia="Times New Roman" w:hAnsi="Times New Roman" w:cs="Times New Roman"/>
          <w:sz w:val="20"/>
          <w:szCs w:val="20"/>
          <w:lang w:val="en-GB" w:eastAsia="ro-RO" w:bidi="ar-SA"/>
        </w:rPr>
      </w:pPr>
      <w:r w:rsidRPr="00C13560">
        <w:rPr>
          <w:rFonts w:ascii="Times New Roman" w:eastAsia="Times New Roman" w:hAnsi="Times New Roman" w:cs="Times New Roman"/>
          <w:bCs/>
          <w:sz w:val="20"/>
          <w:szCs w:val="20"/>
          <w:bdr w:val="none" w:sz="0" w:space="0" w:color="auto" w:frame="1"/>
          <w:lang w:val="en-GB" w:eastAsia="ro-RO" w:bidi="ar-SA"/>
        </w:rPr>
        <w:t xml:space="preserve">Financial </w:t>
      </w:r>
      <w:r w:rsidRPr="00C13560">
        <w:rPr>
          <w:rFonts w:ascii="Times New Roman" w:eastAsia="Times New Roman" w:hAnsi="Times New Roman" w:cs="Times New Roman"/>
          <w:sz w:val="20"/>
          <w:szCs w:val="20"/>
          <w:lang w:val="en-GB" w:eastAsia="ro-RO" w:bidi="ar-SA"/>
        </w:rPr>
        <w:t>insurance</w:t>
      </w:r>
      <w:r w:rsidRPr="00C13560">
        <w:rPr>
          <w:rFonts w:ascii="Times New Roman" w:eastAsia="Times New Roman" w:hAnsi="Times New Roman" w:cs="Times New Roman"/>
          <w:bCs/>
          <w:sz w:val="20"/>
          <w:szCs w:val="20"/>
          <w:bdr w:val="none" w:sz="0" w:space="0" w:color="auto" w:frame="1"/>
          <w:lang w:val="en-GB" w:eastAsia="ro-RO" w:bidi="ar-SA"/>
        </w:rPr>
        <w:t xml:space="preserve"> +59%</w:t>
      </w:r>
    </w:p>
    <w:p w14:paraId="57A6966D" w14:textId="77777777" w:rsidR="00C13560" w:rsidRPr="00C13560" w:rsidRDefault="00C13560" w:rsidP="00C13560">
      <w:pPr>
        <w:numPr>
          <w:ilvl w:val="0"/>
          <w:numId w:val="22"/>
        </w:numPr>
        <w:shd w:val="clear" w:color="auto" w:fill="FFFFFF"/>
        <w:spacing w:after="0" w:line="270" w:lineRule="atLeast"/>
        <w:textAlignment w:val="baseline"/>
        <w:rPr>
          <w:rFonts w:ascii="Times New Roman" w:eastAsia="Times New Roman" w:hAnsi="Times New Roman" w:cs="Times New Roman"/>
          <w:sz w:val="20"/>
          <w:szCs w:val="20"/>
          <w:lang w:val="en-GB" w:eastAsia="ro-RO" w:bidi="ar-SA"/>
        </w:rPr>
      </w:pPr>
      <w:r w:rsidRPr="00C13560">
        <w:rPr>
          <w:rFonts w:ascii="Times New Roman" w:eastAsia="Times New Roman" w:hAnsi="Times New Roman" w:cs="Times New Roman"/>
          <w:bCs/>
          <w:sz w:val="20"/>
          <w:szCs w:val="20"/>
          <w:bdr w:val="none" w:sz="0" w:space="0" w:color="auto" w:frame="1"/>
          <w:lang w:val="en-GB" w:eastAsia="ro-RO" w:bidi="ar-SA"/>
        </w:rPr>
        <w:t>Agricultural: +50%</w:t>
      </w:r>
    </w:p>
    <w:p w14:paraId="2CE5B2C2" w14:textId="77777777" w:rsidR="00C13560" w:rsidRPr="00C13560" w:rsidRDefault="00C13560" w:rsidP="00C13560">
      <w:pPr>
        <w:numPr>
          <w:ilvl w:val="0"/>
          <w:numId w:val="22"/>
        </w:numPr>
        <w:shd w:val="clear" w:color="auto" w:fill="FFFFFF"/>
        <w:spacing w:after="0" w:line="270" w:lineRule="atLeast"/>
        <w:textAlignment w:val="baseline"/>
        <w:rPr>
          <w:rFonts w:ascii="Times New Roman" w:eastAsia="Times New Roman" w:hAnsi="Times New Roman" w:cs="Times New Roman"/>
          <w:sz w:val="20"/>
          <w:szCs w:val="20"/>
          <w:lang w:val="en-GB" w:eastAsia="ro-RO" w:bidi="ar-SA"/>
        </w:rPr>
      </w:pPr>
      <w:r w:rsidRPr="00C13560">
        <w:rPr>
          <w:rFonts w:ascii="Times New Roman" w:eastAsia="Times New Roman" w:hAnsi="Times New Roman" w:cs="Times New Roman"/>
          <w:bCs/>
          <w:sz w:val="20"/>
          <w:szCs w:val="20"/>
          <w:bdr w:val="none" w:sz="0" w:space="0" w:color="auto" w:frame="1"/>
          <w:lang w:val="en-GB" w:eastAsia="ro-RO" w:bidi="ar-SA"/>
        </w:rPr>
        <w:t xml:space="preserve">Travel </w:t>
      </w:r>
      <w:r w:rsidRPr="00C13560">
        <w:rPr>
          <w:rFonts w:ascii="Times New Roman" w:eastAsia="Times New Roman" w:hAnsi="Times New Roman" w:cs="Times New Roman"/>
          <w:sz w:val="20"/>
          <w:szCs w:val="20"/>
          <w:lang w:val="en-GB" w:eastAsia="ro-RO" w:bidi="ar-SA"/>
        </w:rPr>
        <w:t>insurance</w:t>
      </w:r>
      <w:r w:rsidRPr="00C13560">
        <w:rPr>
          <w:rFonts w:ascii="Times New Roman" w:eastAsia="Times New Roman" w:hAnsi="Times New Roman" w:cs="Times New Roman"/>
          <w:bCs/>
          <w:sz w:val="20"/>
          <w:szCs w:val="20"/>
          <w:bdr w:val="none" w:sz="0" w:space="0" w:color="auto" w:frame="1"/>
          <w:lang w:val="en-GB" w:eastAsia="ro-RO" w:bidi="ar-SA"/>
        </w:rPr>
        <w:t>: +19%</w:t>
      </w:r>
    </w:p>
    <w:p w14:paraId="03078A2E" w14:textId="77777777" w:rsidR="00C13560" w:rsidRPr="00C13560" w:rsidRDefault="00C13560" w:rsidP="00C13560">
      <w:pPr>
        <w:numPr>
          <w:ilvl w:val="0"/>
          <w:numId w:val="22"/>
        </w:numPr>
        <w:shd w:val="clear" w:color="auto" w:fill="FFFFFF"/>
        <w:spacing w:after="0" w:line="270" w:lineRule="atLeast"/>
        <w:textAlignment w:val="baseline"/>
        <w:rPr>
          <w:rFonts w:ascii="Times New Roman" w:eastAsia="Times New Roman" w:hAnsi="Times New Roman" w:cs="Times New Roman"/>
          <w:sz w:val="20"/>
          <w:szCs w:val="20"/>
          <w:lang w:val="en-GB" w:eastAsia="ro-RO" w:bidi="ar-SA"/>
        </w:rPr>
      </w:pPr>
      <w:r w:rsidRPr="00C13560">
        <w:rPr>
          <w:rFonts w:ascii="Times New Roman" w:eastAsia="Times New Roman" w:hAnsi="Times New Roman" w:cs="Times New Roman"/>
          <w:bCs/>
          <w:sz w:val="20"/>
          <w:szCs w:val="20"/>
          <w:bdr w:val="none" w:sz="0" w:space="0" w:color="auto" w:frame="1"/>
          <w:lang w:val="en-GB" w:eastAsia="ro-RO" w:bidi="ar-SA"/>
        </w:rPr>
        <w:t xml:space="preserve">Fire </w:t>
      </w:r>
      <w:r w:rsidRPr="00C13560">
        <w:rPr>
          <w:rFonts w:ascii="Times New Roman" w:eastAsia="Times New Roman" w:hAnsi="Times New Roman" w:cs="Times New Roman"/>
          <w:sz w:val="20"/>
          <w:szCs w:val="20"/>
          <w:lang w:val="en-GB" w:eastAsia="ro-RO" w:bidi="ar-SA"/>
        </w:rPr>
        <w:t>insurance</w:t>
      </w:r>
      <w:r w:rsidRPr="00C13560">
        <w:rPr>
          <w:rFonts w:ascii="Times New Roman" w:eastAsia="Times New Roman" w:hAnsi="Times New Roman" w:cs="Times New Roman"/>
          <w:bCs/>
          <w:sz w:val="20"/>
          <w:szCs w:val="20"/>
          <w:bdr w:val="none" w:sz="0" w:space="0" w:color="auto" w:frame="1"/>
          <w:lang w:val="en-GB" w:eastAsia="ro-RO" w:bidi="ar-SA"/>
        </w:rPr>
        <w:t xml:space="preserve">: +14% </w:t>
      </w:r>
    </w:p>
    <w:p w14:paraId="534CC80C" w14:textId="77777777" w:rsidR="00C13560" w:rsidRPr="00C13560" w:rsidRDefault="00C13560" w:rsidP="00C13560">
      <w:pPr>
        <w:numPr>
          <w:ilvl w:val="0"/>
          <w:numId w:val="22"/>
        </w:numPr>
        <w:shd w:val="clear" w:color="auto" w:fill="FFFFFF"/>
        <w:spacing w:after="0" w:line="270" w:lineRule="atLeast"/>
        <w:textAlignment w:val="baseline"/>
        <w:rPr>
          <w:rFonts w:ascii="Times New Roman" w:eastAsia="Times New Roman" w:hAnsi="Times New Roman" w:cs="Times New Roman"/>
          <w:sz w:val="20"/>
          <w:szCs w:val="20"/>
          <w:lang w:val="en-GB" w:eastAsia="ro-RO" w:bidi="ar-SA"/>
        </w:rPr>
      </w:pPr>
      <w:r w:rsidRPr="00C13560">
        <w:rPr>
          <w:rFonts w:ascii="Times New Roman" w:eastAsia="Times New Roman" w:hAnsi="Times New Roman" w:cs="Times New Roman"/>
          <w:bCs/>
          <w:sz w:val="20"/>
          <w:szCs w:val="20"/>
          <w:bdr w:val="none" w:sz="0" w:space="0" w:color="auto" w:frame="1"/>
          <w:lang w:val="en-GB" w:eastAsia="ro-RO" w:bidi="ar-SA"/>
        </w:rPr>
        <w:t xml:space="preserve">Third party </w:t>
      </w:r>
      <w:r w:rsidRPr="00C13560">
        <w:rPr>
          <w:rFonts w:ascii="Times New Roman" w:eastAsia="Times New Roman" w:hAnsi="Times New Roman" w:cs="Times New Roman"/>
          <w:sz w:val="20"/>
          <w:szCs w:val="20"/>
          <w:lang w:val="en-GB" w:eastAsia="ro-RO" w:bidi="ar-SA"/>
        </w:rPr>
        <w:t>insurance</w:t>
      </w:r>
      <w:r w:rsidRPr="00C13560">
        <w:rPr>
          <w:rFonts w:ascii="Times New Roman" w:eastAsia="Times New Roman" w:hAnsi="Times New Roman" w:cs="Times New Roman"/>
          <w:bCs/>
          <w:sz w:val="20"/>
          <w:szCs w:val="20"/>
          <w:bdr w:val="none" w:sz="0" w:space="0" w:color="auto" w:frame="1"/>
          <w:lang w:val="en-GB" w:eastAsia="ro-RO" w:bidi="ar-SA"/>
        </w:rPr>
        <w:t xml:space="preserve">: +8% </w:t>
      </w:r>
    </w:p>
    <w:p w14:paraId="43A35D30" w14:textId="77777777" w:rsidR="00C13560" w:rsidRPr="00C13560" w:rsidRDefault="00C13560" w:rsidP="00C13560">
      <w:pPr>
        <w:spacing w:after="120" w:line="240" w:lineRule="auto"/>
        <w:ind w:firstLine="720"/>
        <w:jc w:val="both"/>
        <w:rPr>
          <w:rFonts w:ascii="Times New Roman" w:eastAsia="Times New Roman" w:hAnsi="Times New Roman" w:cs="Times New Roman"/>
          <w:lang w:val="en-GB" w:eastAsia="ro-RO"/>
        </w:rPr>
      </w:pPr>
    </w:p>
    <w:p w14:paraId="6D3AC956" w14:textId="77777777" w:rsidR="00C13560" w:rsidRPr="00C13560" w:rsidRDefault="00C13560" w:rsidP="00C13560">
      <w:pPr>
        <w:spacing w:after="120" w:line="240" w:lineRule="auto"/>
        <w:ind w:left="709" w:firstLine="11"/>
        <w:jc w:val="both"/>
        <w:rPr>
          <w:rFonts w:ascii="Times New Roman" w:eastAsia="Times New Roman" w:hAnsi="Times New Roman" w:cs="Times New Roman"/>
          <w:lang w:val="en-GB" w:eastAsia="ro-RO"/>
        </w:rPr>
      </w:pPr>
      <w:r w:rsidRPr="00C13560">
        <w:rPr>
          <w:rFonts w:ascii="Times New Roman" w:eastAsia="Times New Roman" w:hAnsi="Times New Roman" w:cs="Times New Roman"/>
          <w:lang w:val="en-GB" w:eastAsia="ro-RO"/>
        </w:rPr>
        <w:lastRenderedPageBreak/>
        <w:t>This re-structuring of the portfolio led to the fact that the average provision (ratio between the incomes from the brokerage and the whole mediated premiums) of 15,8%, over the market average although the turnover diminished with 13.85% compared with the year 2016, the profit of the company rose with 11.6%,</w:t>
      </w:r>
    </w:p>
    <w:p w14:paraId="034ACC5A" w14:textId="77777777" w:rsidR="00C13560" w:rsidRPr="00C13560" w:rsidRDefault="00C13560" w:rsidP="00C13560">
      <w:pPr>
        <w:spacing w:after="0" w:line="240" w:lineRule="auto"/>
        <w:jc w:val="both"/>
        <w:rPr>
          <w:rFonts w:ascii="Times New Roman" w:eastAsia="Times New Roman" w:hAnsi="Times New Roman" w:cs="Times New Roman"/>
          <w:b/>
          <w:snapToGrid w:val="0"/>
          <w:sz w:val="24"/>
          <w:lang w:val="en-GB" w:eastAsia="ro-RO"/>
        </w:rPr>
      </w:pPr>
    </w:p>
    <w:p w14:paraId="678E3F95" w14:textId="77777777" w:rsidR="00C13560" w:rsidRPr="00C13560" w:rsidRDefault="00C13560" w:rsidP="00C13560">
      <w:pPr>
        <w:numPr>
          <w:ilvl w:val="1"/>
          <w:numId w:val="21"/>
        </w:numPr>
        <w:spacing w:after="0" w:line="360" w:lineRule="auto"/>
        <w:rPr>
          <w:rFonts w:ascii="Times New Roman" w:eastAsia="Times New Roman" w:hAnsi="Times New Roman" w:cs="Times New Roman"/>
          <w:b/>
          <w:snapToGrid w:val="0"/>
          <w:sz w:val="24"/>
          <w:szCs w:val="20"/>
          <w:lang w:val="en-GB" w:eastAsia="ro-RO" w:bidi="ar-SA"/>
        </w:rPr>
      </w:pPr>
      <w:r w:rsidRPr="00C13560">
        <w:rPr>
          <w:rFonts w:ascii="Times New Roman" w:eastAsia="Times New Roman" w:hAnsi="Times New Roman" w:cs="Times New Roman"/>
          <w:b/>
          <w:snapToGrid w:val="0"/>
          <w:sz w:val="24"/>
          <w:szCs w:val="20"/>
          <w:lang w:val="en-GB" w:eastAsia="ro-RO" w:bidi="ar-SA"/>
        </w:rPr>
        <w:t>Elements of general evaluation</w:t>
      </w:r>
    </w:p>
    <w:p w14:paraId="572A1B62" w14:textId="77777777" w:rsidR="00C13560" w:rsidRPr="00C13560" w:rsidRDefault="00C13560" w:rsidP="00C13560">
      <w:pPr>
        <w:spacing w:after="120" w:line="240" w:lineRule="auto"/>
        <w:ind w:left="709"/>
        <w:jc w:val="both"/>
        <w:rPr>
          <w:rFonts w:ascii="Times New Roman" w:eastAsia="Times New Roman" w:hAnsi="Times New Roman" w:cs="Times New Roman"/>
          <w:lang w:val="en-GB" w:eastAsia="ro-RO"/>
        </w:rPr>
      </w:pPr>
      <w:r w:rsidRPr="00C13560">
        <w:rPr>
          <w:rFonts w:ascii="Times New Roman" w:eastAsia="Times New Roman" w:hAnsi="Times New Roman" w:cs="Times New Roman"/>
          <w:lang w:val="en-GB" w:eastAsia="ro-RO"/>
        </w:rPr>
        <w:t>TRANSILVANIA BROKER DE ASIGURARE S,A, issued the financial situations according to the laws if bookkeeping 82/1991 and of Rule 36/2015 to approve the rules concerning the individual financial situations and the consolidated financial situation that are valid for insurance brokers and/or re-assurance valid on December 31</w:t>
      </w:r>
      <w:r w:rsidRPr="00C13560">
        <w:rPr>
          <w:rFonts w:ascii="Times New Roman" w:eastAsia="Times New Roman" w:hAnsi="Times New Roman" w:cs="Times New Roman"/>
          <w:vertAlign w:val="superscript"/>
          <w:lang w:val="en-GB" w:eastAsia="ro-RO"/>
        </w:rPr>
        <w:t>st</w:t>
      </w:r>
      <w:r w:rsidRPr="00C13560">
        <w:rPr>
          <w:rFonts w:ascii="Times New Roman" w:eastAsia="Times New Roman" w:hAnsi="Times New Roman" w:cs="Times New Roman"/>
          <w:lang w:val="en-GB" w:eastAsia="ro-RO"/>
        </w:rPr>
        <w:t>, 2017. The results are:</w:t>
      </w:r>
      <w:r w:rsidRPr="00C13560">
        <w:rPr>
          <w:rFonts w:ascii="Times New Roman" w:eastAsia="Times New Roman" w:hAnsi="Times New Roman" w:cs="Times New Roman"/>
          <w:color w:val="26282A"/>
          <w:sz w:val="20"/>
          <w:szCs w:val="20"/>
          <w:lang w:val="en-GB" w:eastAsia="ro-RO" w:bidi="ar-SA"/>
        </w:rPr>
        <w:t> </w:t>
      </w:r>
    </w:p>
    <w:p w14:paraId="056970CC" w14:textId="77777777" w:rsidR="00C13560" w:rsidRPr="00C13560" w:rsidRDefault="00C13560" w:rsidP="00C13560">
      <w:pPr>
        <w:spacing w:after="0" w:line="360" w:lineRule="auto"/>
        <w:ind w:firstLine="720"/>
        <w:jc w:val="both"/>
        <w:rPr>
          <w:rFonts w:ascii="Times New Roman" w:eastAsia="Times New Roman" w:hAnsi="Times New Roman" w:cs="Times New Roman"/>
          <w:snapToGrid w:val="0"/>
          <w:sz w:val="24"/>
          <w:lang w:val="en-GB" w:eastAsia="ro-RO"/>
        </w:rPr>
      </w:pPr>
      <w:r w:rsidRPr="00C13560">
        <w:rPr>
          <w:rFonts w:ascii="Times New Roman" w:eastAsia="Times New Roman" w:hAnsi="Times New Roman" w:cs="Times New Roman"/>
          <w:b/>
          <w:snapToGrid w:val="0"/>
          <w:sz w:val="24"/>
          <w:szCs w:val="20"/>
          <w:lang w:val="en-GB" w:eastAsia="ro-RO" w:bidi="ar-SA"/>
        </w:rPr>
        <w:t>a)</w:t>
      </w:r>
      <w:r w:rsidRPr="00C13560">
        <w:rPr>
          <w:rFonts w:ascii="Times New Roman" w:eastAsia="Times New Roman" w:hAnsi="Times New Roman" w:cs="Times New Roman"/>
          <w:snapToGrid w:val="0"/>
          <w:sz w:val="24"/>
          <w:szCs w:val="20"/>
          <w:lang w:val="en-GB" w:eastAsia="ro-RO" w:bidi="ar-SA"/>
        </w:rPr>
        <w:t xml:space="preserve"> </w:t>
      </w:r>
      <w:r w:rsidRPr="00C13560">
        <w:rPr>
          <w:rFonts w:ascii="Times New Roman" w:eastAsia="Times New Roman" w:hAnsi="Times New Roman" w:cs="Times New Roman"/>
          <w:b/>
          <w:snapToGrid w:val="0"/>
          <w:sz w:val="24"/>
          <w:szCs w:val="20"/>
          <w:lang w:val="en-GB" w:eastAsia="ro-RO" w:bidi="ar-SA"/>
        </w:rPr>
        <w:t>net profit of the current financial year</w:t>
      </w:r>
      <w:r w:rsidRPr="00C13560">
        <w:rPr>
          <w:rFonts w:ascii="Times New Roman" w:eastAsia="Times New Roman" w:hAnsi="Times New Roman" w:cs="Times New Roman"/>
          <w:snapToGrid w:val="0"/>
          <w:sz w:val="24"/>
          <w:szCs w:val="20"/>
          <w:lang w:val="en-GB" w:eastAsia="ro-RO" w:bidi="ar-SA"/>
        </w:rPr>
        <w:t xml:space="preserve">: </w:t>
      </w:r>
      <w:r w:rsidRPr="00C13560">
        <w:rPr>
          <w:rFonts w:ascii="Times New Roman" w:eastAsia="Times New Roman" w:hAnsi="Times New Roman" w:cs="Times New Roman"/>
          <w:sz w:val="20"/>
          <w:szCs w:val="20"/>
          <w:lang w:val="en-GB" w:eastAsia="ro-RO" w:bidi="ar-SA"/>
        </w:rPr>
        <w:t>3,405,622 lei</w:t>
      </w:r>
    </w:p>
    <w:p w14:paraId="3918EEB1" w14:textId="77777777" w:rsidR="00C13560" w:rsidRPr="00C13560" w:rsidRDefault="00C13560" w:rsidP="00C13560">
      <w:pPr>
        <w:spacing w:after="0" w:line="360" w:lineRule="auto"/>
        <w:ind w:firstLine="720"/>
        <w:jc w:val="both"/>
        <w:rPr>
          <w:rFonts w:ascii="Times New Roman" w:eastAsia="Times New Roman" w:hAnsi="Times New Roman" w:cs="Times New Roman"/>
          <w:snapToGrid w:val="0"/>
          <w:sz w:val="24"/>
          <w:szCs w:val="20"/>
          <w:lang w:val="en-GB" w:eastAsia="ro-RO" w:bidi="ar-SA"/>
        </w:rPr>
      </w:pPr>
      <w:r w:rsidRPr="00C13560">
        <w:rPr>
          <w:rFonts w:ascii="Times New Roman" w:eastAsia="Times New Roman" w:hAnsi="Times New Roman" w:cs="Times New Roman"/>
          <w:b/>
          <w:snapToGrid w:val="0"/>
          <w:sz w:val="24"/>
          <w:szCs w:val="20"/>
          <w:lang w:val="en-GB" w:eastAsia="ro-RO" w:bidi="ar-SA"/>
        </w:rPr>
        <w:t>b)</w:t>
      </w:r>
      <w:r w:rsidRPr="00C13560">
        <w:rPr>
          <w:rFonts w:ascii="Times New Roman" w:eastAsia="Times New Roman" w:hAnsi="Times New Roman" w:cs="Times New Roman"/>
          <w:snapToGrid w:val="0"/>
          <w:sz w:val="24"/>
          <w:szCs w:val="20"/>
          <w:lang w:val="en-GB" w:eastAsia="ro-RO" w:bidi="ar-SA"/>
        </w:rPr>
        <w:t xml:space="preserve"> </w:t>
      </w:r>
      <w:r w:rsidRPr="00C13560">
        <w:rPr>
          <w:rFonts w:ascii="Times New Roman" w:eastAsia="Times New Roman" w:hAnsi="Times New Roman" w:cs="Times New Roman"/>
          <w:b/>
          <w:snapToGrid w:val="0"/>
          <w:sz w:val="24"/>
          <w:szCs w:val="20"/>
          <w:lang w:val="en-GB" w:eastAsia="ro-RO" w:bidi="ar-SA"/>
        </w:rPr>
        <w:t>net turnover</w:t>
      </w:r>
      <w:r w:rsidRPr="00C13560">
        <w:rPr>
          <w:rFonts w:ascii="Times New Roman" w:eastAsia="Times New Roman" w:hAnsi="Times New Roman" w:cs="Times New Roman"/>
          <w:snapToGrid w:val="0"/>
          <w:sz w:val="24"/>
          <w:szCs w:val="20"/>
          <w:lang w:val="en-GB" w:eastAsia="ro-RO" w:bidi="ar-SA"/>
        </w:rPr>
        <w:t xml:space="preserve">: </w:t>
      </w:r>
      <w:r w:rsidRPr="00C13560">
        <w:rPr>
          <w:rFonts w:ascii="Times New Roman" w:eastAsia="Times New Roman" w:hAnsi="Times New Roman" w:cs="Times New Roman"/>
          <w:sz w:val="20"/>
          <w:szCs w:val="20"/>
          <w:lang w:val="en-GB" w:eastAsia="ro-RO" w:bidi="ar-SA"/>
        </w:rPr>
        <w:t>53,835,203 lei</w:t>
      </w:r>
    </w:p>
    <w:p w14:paraId="0C89D911" w14:textId="77777777" w:rsidR="00C13560" w:rsidRPr="00C13560" w:rsidRDefault="00C13560" w:rsidP="00C13560">
      <w:pPr>
        <w:spacing w:after="0" w:line="360" w:lineRule="auto"/>
        <w:ind w:firstLine="720"/>
        <w:jc w:val="both"/>
        <w:rPr>
          <w:rFonts w:ascii="Times New Roman" w:eastAsia="Times New Roman" w:hAnsi="Times New Roman" w:cs="Times New Roman"/>
          <w:b/>
          <w:snapToGrid w:val="0"/>
          <w:sz w:val="24"/>
          <w:szCs w:val="20"/>
          <w:lang w:val="en-GB" w:eastAsia="ro-RO" w:bidi="ar-SA"/>
        </w:rPr>
      </w:pPr>
      <w:r w:rsidRPr="00C13560">
        <w:rPr>
          <w:rFonts w:ascii="Times New Roman" w:eastAsia="Times New Roman" w:hAnsi="Times New Roman" w:cs="Times New Roman"/>
          <w:b/>
          <w:snapToGrid w:val="0"/>
          <w:sz w:val="24"/>
          <w:szCs w:val="20"/>
          <w:lang w:val="en-GB" w:eastAsia="ro-RO" w:bidi="ar-SA"/>
        </w:rPr>
        <w:t xml:space="preserve">e) market share:  </w:t>
      </w:r>
      <w:r w:rsidRPr="00C13560">
        <w:rPr>
          <w:rFonts w:ascii="Times New Roman" w:eastAsia="Times New Roman" w:hAnsi="Times New Roman" w:cs="Times New Roman"/>
          <w:sz w:val="20"/>
          <w:szCs w:val="20"/>
          <w:lang w:val="en-GB" w:eastAsia="ro-RO" w:bidi="ar-SA"/>
        </w:rPr>
        <w:t>5,59% at Q3, according to the report published by ASF</w:t>
      </w:r>
    </w:p>
    <w:p w14:paraId="1F590FB5" w14:textId="77777777" w:rsidR="00C13560" w:rsidRPr="00C13560" w:rsidRDefault="00C13560" w:rsidP="00C13560">
      <w:pPr>
        <w:spacing w:after="0" w:line="360" w:lineRule="auto"/>
        <w:ind w:firstLine="720"/>
        <w:jc w:val="both"/>
        <w:rPr>
          <w:rFonts w:ascii="Times New Roman" w:eastAsia="Times New Roman" w:hAnsi="Times New Roman" w:cs="Times New Roman"/>
          <w:snapToGrid w:val="0"/>
          <w:sz w:val="24"/>
          <w:szCs w:val="20"/>
          <w:lang w:val="en-GB" w:eastAsia="ro-RO" w:bidi="ar-SA"/>
        </w:rPr>
      </w:pPr>
      <w:r w:rsidRPr="00C13560">
        <w:rPr>
          <w:rFonts w:ascii="Times New Roman" w:eastAsia="Times New Roman" w:hAnsi="Times New Roman" w:cs="Times New Roman"/>
          <w:b/>
          <w:snapToGrid w:val="0"/>
          <w:sz w:val="24"/>
          <w:szCs w:val="20"/>
          <w:lang w:val="en-GB" w:eastAsia="ro-RO" w:bidi="ar-SA"/>
        </w:rPr>
        <w:t>f)</w:t>
      </w:r>
      <w:r w:rsidRPr="00C13560">
        <w:rPr>
          <w:rFonts w:ascii="Times New Roman" w:eastAsia="Times New Roman" w:hAnsi="Times New Roman" w:cs="Times New Roman"/>
          <w:snapToGrid w:val="0"/>
          <w:sz w:val="24"/>
          <w:szCs w:val="20"/>
          <w:lang w:val="en-GB" w:eastAsia="ro-RO" w:bidi="ar-SA"/>
        </w:rPr>
        <w:t xml:space="preserve"> </w:t>
      </w:r>
      <w:r w:rsidRPr="00C13560">
        <w:rPr>
          <w:rFonts w:ascii="Times New Roman" w:eastAsia="Times New Roman" w:hAnsi="Times New Roman" w:cs="Times New Roman"/>
          <w:b/>
          <w:snapToGrid w:val="0"/>
          <w:sz w:val="24"/>
          <w:szCs w:val="20"/>
          <w:lang w:val="en-GB" w:eastAsia="ro-RO" w:bidi="ar-SA"/>
        </w:rPr>
        <w:t>liquidity</w:t>
      </w:r>
      <w:r w:rsidRPr="00C13560">
        <w:rPr>
          <w:rFonts w:ascii="Times New Roman" w:eastAsia="Times New Roman" w:hAnsi="Times New Roman" w:cs="Times New Roman"/>
          <w:snapToGrid w:val="0"/>
          <w:sz w:val="24"/>
          <w:szCs w:val="20"/>
          <w:lang w:val="en-GB" w:eastAsia="ro-RO" w:bidi="ar-SA"/>
        </w:rPr>
        <w:t xml:space="preserve">: </w:t>
      </w:r>
    </w:p>
    <w:tbl>
      <w:tblPr>
        <w:tblW w:w="8685" w:type="dxa"/>
        <w:tblInd w:w="97" w:type="dxa"/>
        <w:tblLayout w:type="fixed"/>
        <w:tblLook w:val="04A0" w:firstRow="1" w:lastRow="0" w:firstColumn="1" w:lastColumn="0" w:noHBand="0" w:noVBand="1"/>
      </w:tblPr>
      <w:tblGrid>
        <w:gridCol w:w="3068"/>
        <w:gridCol w:w="2878"/>
        <w:gridCol w:w="1464"/>
        <w:gridCol w:w="1275"/>
      </w:tblGrid>
      <w:tr w:rsidR="00C13560" w:rsidRPr="00C13560" w14:paraId="14293788" w14:textId="77777777" w:rsidTr="00C13560">
        <w:trPr>
          <w:trHeight w:val="300"/>
        </w:trPr>
        <w:tc>
          <w:tcPr>
            <w:tcW w:w="3071" w:type="dxa"/>
            <w:shd w:val="clear" w:color="auto" w:fill="7B7B7B"/>
            <w:vAlign w:val="bottom"/>
            <w:hideMark/>
          </w:tcPr>
          <w:p w14:paraId="36BC64E0" w14:textId="77777777" w:rsidR="00C13560" w:rsidRPr="00C13560" w:rsidRDefault="00C13560" w:rsidP="00C13560">
            <w:pPr>
              <w:spacing w:after="0" w:line="240" w:lineRule="auto"/>
              <w:jc w:val="both"/>
              <w:rPr>
                <w:rFonts w:ascii="Times New Roman" w:eastAsia="Times New Roman" w:hAnsi="Times New Roman" w:cs="Times New Roman"/>
                <w:b/>
                <w:bCs/>
                <w:color w:val="FFFFFF"/>
                <w:sz w:val="20"/>
                <w:szCs w:val="16"/>
                <w:lang w:val="en-GB" w:eastAsia="ro-RO" w:bidi="ar-SA"/>
              </w:rPr>
            </w:pPr>
            <w:r w:rsidRPr="00C13560">
              <w:rPr>
                <w:rFonts w:ascii="Times New Roman" w:eastAsia="Times New Roman" w:hAnsi="Times New Roman" w:cs="Times New Roman"/>
                <w:b/>
                <w:bCs/>
                <w:color w:val="FFFFFF"/>
                <w:sz w:val="20"/>
                <w:szCs w:val="16"/>
                <w:lang w:val="en-GB" w:eastAsia="ro-RO" w:bidi="ar-SA"/>
              </w:rPr>
              <w:t xml:space="preserve">Indicator </w:t>
            </w:r>
          </w:p>
        </w:tc>
        <w:tc>
          <w:tcPr>
            <w:tcW w:w="2880" w:type="dxa"/>
            <w:shd w:val="clear" w:color="auto" w:fill="7B7B7B"/>
            <w:vAlign w:val="bottom"/>
            <w:hideMark/>
          </w:tcPr>
          <w:p w14:paraId="7476C235" w14:textId="77777777" w:rsidR="00C13560" w:rsidRPr="00C13560" w:rsidRDefault="00C13560" w:rsidP="00C13560">
            <w:pPr>
              <w:spacing w:after="0" w:line="240" w:lineRule="auto"/>
              <w:jc w:val="both"/>
              <w:rPr>
                <w:rFonts w:ascii="Times New Roman" w:eastAsia="Times New Roman" w:hAnsi="Times New Roman" w:cs="Times New Roman"/>
                <w:b/>
                <w:bCs/>
                <w:color w:val="FFFFFF"/>
                <w:sz w:val="20"/>
                <w:szCs w:val="16"/>
                <w:lang w:val="en-GB" w:eastAsia="ro-RO" w:bidi="ar-SA"/>
              </w:rPr>
            </w:pPr>
            <w:r w:rsidRPr="00C13560">
              <w:rPr>
                <w:rFonts w:ascii="Times New Roman" w:eastAsia="Times New Roman" w:hAnsi="Times New Roman" w:cs="Times New Roman"/>
                <w:b/>
                <w:bCs/>
                <w:color w:val="FFFFFF"/>
                <w:sz w:val="20"/>
                <w:szCs w:val="16"/>
                <w:lang w:val="en-GB" w:eastAsia="ro-RO" w:bidi="ar-SA"/>
              </w:rPr>
              <w:t>Calculation formula</w:t>
            </w:r>
          </w:p>
        </w:tc>
        <w:tc>
          <w:tcPr>
            <w:tcW w:w="1465" w:type="dxa"/>
            <w:shd w:val="clear" w:color="auto" w:fill="7B7B7B"/>
            <w:vAlign w:val="bottom"/>
            <w:hideMark/>
          </w:tcPr>
          <w:p w14:paraId="0B056D7C" w14:textId="77777777" w:rsidR="00C13560" w:rsidRPr="00C13560" w:rsidRDefault="00C13560" w:rsidP="00C13560">
            <w:pPr>
              <w:spacing w:after="0" w:line="240" w:lineRule="auto"/>
              <w:jc w:val="center"/>
              <w:rPr>
                <w:rFonts w:ascii="Times New Roman" w:eastAsia="Times New Roman" w:hAnsi="Times New Roman" w:cs="Times New Roman"/>
                <w:b/>
                <w:bCs/>
                <w:color w:val="FFFFFF"/>
                <w:sz w:val="20"/>
                <w:szCs w:val="16"/>
                <w:lang w:val="en-GB" w:eastAsia="ro-RO" w:bidi="ar-SA"/>
              </w:rPr>
            </w:pPr>
            <w:r w:rsidRPr="00C13560">
              <w:rPr>
                <w:rFonts w:ascii="Times New Roman" w:eastAsia="Times New Roman" w:hAnsi="Times New Roman" w:cs="Times New Roman"/>
                <w:b/>
                <w:bCs/>
                <w:color w:val="FFFFFF"/>
                <w:sz w:val="20"/>
                <w:szCs w:val="16"/>
                <w:lang w:val="en-GB" w:eastAsia="ro-RO" w:bidi="ar-SA"/>
              </w:rPr>
              <w:t>01.01.2017</w:t>
            </w:r>
          </w:p>
        </w:tc>
        <w:tc>
          <w:tcPr>
            <w:tcW w:w="1276" w:type="dxa"/>
            <w:shd w:val="clear" w:color="auto" w:fill="7B7B7B"/>
            <w:vAlign w:val="bottom"/>
            <w:hideMark/>
          </w:tcPr>
          <w:p w14:paraId="6A45D5D5" w14:textId="77777777" w:rsidR="00C13560" w:rsidRPr="00C13560" w:rsidRDefault="00C13560" w:rsidP="00C13560">
            <w:pPr>
              <w:spacing w:after="0" w:line="240" w:lineRule="auto"/>
              <w:jc w:val="center"/>
              <w:rPr>
                <w:rFonts w:ascii="Times New Roman" w:eastAsia="Times New Roman" w:hAnsi="Times New Roman" w:cs="Times New Roman"/>
                <w:b/>
                <w:bCs/>
                <w:color w:val="FFFFFF"/>
                <w:sz w:val="20"/>
                <w:szCs w:val="16"/>
                <w:lang w:val="en-GB" w:eastAsia="ro-RO" w:bidi="ar-SA"/>
              </w:rPr>
            </w:pPr>
            <w:r w:rsidRPr="00C13560">
              <w:rPr>
                <w:rFonts w:ascii="Times New Roman" w:eastAsia="Times New Roman" w:hAnsi="Times New Roman" w:cs="Times New Roman"/>
                <w:b/>
                <w:bCs/>
                <w:color w:val="FFFFFF"/>
                <w:sz w:val="20"/>
                <w:szCs w:val="16"/>
                <w:lang w:val="en-GB" w:eastAsia="ro-RO" w:bidi="ar-SA"/>
              </w:rPr>
              <w:t>31.12.2017</w:t>
            </w:r>
          </w:p>
        </w:tc>
      </w:tr>
      <w:tr w:rsidR="00C13560" w:rsidRPr="00C13560" w14:paraId="45DBD663" w14:textId="77777777" w:rsidTr="00C13560">
        <w:trPr>
          <w:trHeight w:val="302"/>
        </w:trPr>
        <w:tc>
          <w:tcPr>
            <w:tcW w:w="3071" w:type="dxa"/>
            <w:noWrap/>
            <w:vAlign w:val="bottom"/>
            <w:hideMark/>
          </w:tcPr>
          <w:p w14:paraId="0C440625" w14:textId="77777777" w:rsidR="00C13560" w:rsidRPr="00C13560" w:rsidRDefault="00C13560" w:rsidP="00C13560">
            <w:pPr>
              <w:spacing w:after="0" w:line="240" w:lineRule="auto"/>
              <w:rPr>
                <w:rFonts w:ascii="Times New Roman" w:eastAsia="Times New Roman" w:hAnsi="Times New Roman" w:cs="Times New Roman"/>
                <w:color w:val="000000"/>
                <w:sz w:val="20"/>
                <w:szCs w:val="16"/>
                <w:lang w:val="en-GB" w:eastAsia="ro-RO" w:bidi="ar-SA"/>
              </w:rPr>
            </w:pPr>
            <w:r w:rsidRPr="00C13560">
              <w:rPr>
                <w:rFonts w:ascii="Times New Roman" w:eastAsia="Times New Roman" w:hAnsi="Times New Roman" w:cs="Times New Roman"/>
                <w:color w:val="000000"/>
                <w:sz w:val="20"/>
                <w:szCs w:val="16"/>
                <w:lang w:val="en-GB" w:eastAsia="ro-RO" w:bidi="ar-SA"/>
              </w:rPr>
              <w:t>General liquidity (</w:t>
            </w:r>
            <w:proofErr w:type="spellStart"/>
            <w:r w:rsidRPr="00C13560">
              <w:rPr>
                <w:rFonts w:ascii="Times New Roman" w:eastAsia="Times New Roman" w:hAnsi="Times New Roman" w:cs="Times New Roman"/>
                <w:color w:val="000000"/>
                <w:sz w:val="20"/>
                <w:szCs w:val="16"/>
                <w:lang w:val="en-GB" w:eastAsia="ro-RO" w:bidi="ar-SA"/>
              </w:rPr>
              <w:t>Lg</w:t>
            </w:r>
            <w:proofErr w:type="spellEnd"/>
            <w:r w:rsidRPr="00C13560">
              <w:rPr>
                <w:rFonts w:ascii="Times New Roman" w:eastAsia="Times New Roman" w:hAnsi="Times New Roman" w:cs="Times New Roman"/>
                <w:color w:val="000000"/>
                <w:sz w:val="20"/>
                <w:szCs w:val="16"/>
                <w:lang w:val="en-GB" w:eastAsia="ro-RO" w:bidi="ar-SA"/>
              </w:rPr>
              <w:t>)</w:t>
            </w:r>
          </w:p>
        </w:tc>
        <w:tc>
          <w:tcPr>
            <w:tcW w:w="2880" w:type="dxa"/>
            <w:noWrap/>
            <w:vAlign w:val="bottom"/>
            <w:hideMark/>
          </w:tcPr>
          <w:p w14:paraId="28AC7396" w14:textId="77777777" w:rsidR="00C13560" w:rsidRPr="00C13560" w:rsidRDefault="00C13560" w:rsidP="00C13560">
            <w:pPr>
              <w:spacing w:after="0" w:line="240" w:lineRule="auto"/>
              <w:rPr>
                <w:rFonts w:ascii="Times New Roman" w:eastAsia="Times New Roman" w:hAnsi="Times New Roman" w:cs="Times New Roman"/>
                <w:color w:val="000000"/>
                <w:sz w:val="20"/>
                <w:szCs w:val="16"/>
                <w:lang w:val="en-GB" w:eastAsia="ro-RO" w:bidi="ar-SA"/>
              </w:rPr>
            </w:pPr>
            <w:r w:rsidRPr="00C13560">
              <w:rPr>
                <w:rFonts w:ascii="Times New Roman" w:eastAsia="Times New Roman" w:hAnsi="Times New Roman" w:cs="Times New Roman"/>
                <w:color w:val="000000"/>
                <w:sz w:val="20"/>
                <w:szCs w:val="16"/>
                <w:lang w:val="en-GB" w:eastAsia="ro-RO" w:bidi="ar-SA"/>
              </w:rPr>
              <w:t xml:space="preserve">AC/Current debts </w:t>
            </w:r>
          </w:p>
        </w:tc>
        <w:tc>
          <w:tcPr>
            <w:tcW w:w="1465" w:type="dxa"/>
            <w:noWrap/>
            <w:vAlign w:val="bottom"/>
            <w:hideMark/>
          </w:tcPr>
          <w:p w14:paraId="7ADB1988" w14:textId="77777777" w:rsidR="00C13560" w:rsidRPr="00C13560" w:rsidRDefault="00C13560" w:rsidP="00C13560">
            <w:pPr>
              <w:spacing w:after="0" w:line="240" w:lineRule="auto"/>
              <w:jc w:val="center"/>
              <w:rPr>
                <w:rFonts w:ascii="Times New Roman" w:eastAsia="Times New Roman" w:hAnsi="Times New Roman" w:cs="Times New Roman"/>
                <w:sz w:val="20"/>
                <w:szCs w:val="16"/>
                <w:lang w:val="en-GB" w:eastAsia="ro-RO" w:bidi="ar-SA"/>
              </w:rPr>
            </w:pPr>
            <w:r w:rsidRPr="00C13560">
              <w:rPr>
                <w:rFonts w:ascii="Times New Roman" w:eastAsia="Times New Roman" w:hAnsi="Times New Roman" w:cs="Times New Roman"/>
                <w:sz w:val="20"/>
                <w:szCs w:val="16"/>
                <w:lang w:val="en-GB" w:eastAsia="ro-RO" w:bidi="ar-SA"/>
              </w:rPr>
              <w:t>1.99</w:t>
            </w:r>
          </w:p>
        </w:tc>
        <w:tc>
          <w:tcPr>
            <w:tcW w:w="1276" w:type="dxa"/>
            <w:shd w:val="clear" w:color="auto" w:fill="F2F2F2"/>
            <w:noWrap/>
            <w:vAlign w:val="bottom"/>
            <w:hideMark/>
          </w:tcPr>
          <w:p w14:paraId="426F60A8" w14:textId="77777777" w:rsidR="00C13560" w:rsidRPr="00C13560" w:rsidRDefault="00C13560" w:rsidP="00C13560">
            <w:pPr>
              <w:spacing w:after="0" w:line="240" w:lineRule="auto"/>
              <w:jc w:val="center"/>
              <w:rPr>
                <w:rFonts w:ascii="Times New Roman" w:eastAsia="Times New Roman" w:hAnsi="Times New Roman" w:cs="Times New Roman"/>
                <w:sz w:val="20"/>
                <w:szCs w:val="16"/>
                <w:lang w:val="en-GB" w:eastAsia="ro-RO" w:bidi="ar-SA"/>
              </w:rPr>
            </w:pPr>
            <w:r w:rsidRPr="00C13560">
              <w:rPr>
                <w:rFonts w:ascii="Times New Roman" w:eastAsia="Times New Roman" w:hAnsi="Times New Roman" w:cs="Times New Roman"/>
                <w:sz w:val="20"/>
                <w:szCs w:val="16"/>
                <w:lang w:val="en-GB" w:eastAsia="ro-RO" w:bidi="ar-SA"/>
              </w:rPr>
              <w:t>1.35</w:t>
            </w:r>
          </w:p>
        </w:tc>
      </w:tr>
      <w:tr w:rsidR="00C13560" w:rsidRPr="00C13560" w14:paraId="5A2CF609" w14:textId="77777777" w:rsidTr="00C13560">
        <w:trPr>
          <w:trHeight w:val="312"/>
        </w:trPr>
        <w:tc>
          <w:tcPr>
            <w:tcW w:w="3071" w:type="dxa"/>
            <w:noWrap/>
            <w:vAlign w:val="bottom"/>
            <w:hideMark/>
          </w:tcPr>
          <w:p w14:paraId="1DBC6723" w14:textId="77777777" w:rsidR="00C13560" w:rsidRPr="00C13560" w:rsidRDefault="00C13560" w:rsidP="00C13560">
            <w:pPr>
              <w:spacing w:after="0" w:line="240" w:lineRule="auto"/>
              <w:rPr>
                <w:rFonts w:ascii="Times New Roman" w:eastAsia="Times New Roman" w:hAnsi="Times New Roman" w:cs="Times New Roman"/>
                <w:color w:val="000000"/>
                <w:sz w:val="20"/>
                <w:szCs w:val="16"/>
                <w:lang w:val="en-GB" w:eastAsia="ro-RO" w:bidi="ar-SA"/>
              </w:rPr>
            </w:pPr>
            <w:r w:rsidRPr="00C13560">
              <w:rPr>
                <w:rFonts w:ascii="Times New Roman" w:eastAsia="Times New Roman" w:hAnsi="Times New Roman" w:cs="Times New Roman"/>
                <w:color w:val="000000"/>
                <w:sz w:val="20"/>
                <w:szCs w:val="16"/>
                <w:lang w:val="en-GB" w:eastAsia="ro-RO" w:bidi="ar-SA"/>
              </w:rPr>
              <w:t>Immediate liquidity(Li)</w:t>
            </w:r>
          </w:p>
        </w:tc>
        <w:tc>
          <w:tcPr>
            <w:tcW w:w="2880" w:type="dxa"/>
            <w:noWrap/>
            <w:vAlign w:val="bottom"/>
            <w:hideMark/>
          </w:tcPr>
          <w:p w14:paraId="5FCD7504" w14:textId="77777777" w:rsidR="00C13560" w:rsidRPr="00C13560" w:rsidRDefault="00C13560" w:rsidP="00C13560">
            <w:pPr>
              <w:spacing w:after="0" w:line="240" w:lineRule="auto"/>
              <w:rPr>
                <w:rFonts w:ascii="Times New Roman" w:eastAsia="Times New Roman" w:hAnsi="Times New Roman" w:cs="Times New Roman"/>
                <w:color w:val="000000"/>
                <w:sz w:val="20"/>
                <w:szCs w:val="16"/>
                <w:lang w:val="en-GB" w:eastAsia="ro-RO" w:bidi="ar-SA"/>
              </w:rPr>
            </w:pPr>
            <w:r w:rsidRPr="00C13560">
              <w:rPr>
                <w:rFonts w:ascii="Times New Roman" w:eastAsia="Times New Roman" w:hAnsi="Times New Roman" w:cs="Times New Roman"/>
                <w:color w:val="000000"/>
                <w:sz w:val="20"/>
                <w:szCs w:val="16"/>
                <w:lang w:val="en-GB" w:eastAsia="ro-RO" w:bidi="ar-SA"/>
              </w:rPr>
              <w:t>Available/Current debts</w:t>
            </w:r>
          </w:p>
        </w:tc>
        <w:tc>
          <w:tcPr>
            <w:tcW w:w="1465" w:type="dxa"/>
            <w:noWrap/>
            <w:vAlign w:val="bottom"/>
            <w:hideMark/>
          </w:tcPr>
          <w:p w14:paraId="680F0958" w14:textId="77777777" w:rsidR="00C13560" w:rsidRPr="00C13560" w:rsidRDefault="00C13560" w:rsidP="00C13560">
            <w:pPr>
              <w:spacing w:after="0" w:line="240" w:lineRule="auto"/>
              <w:jc w:val="center"/>
              <w:rPr>
                <w:rFonts w:ascii="Times New Roman" w:eastAsia="Times New Roman" w:hAnsi="Times New Roman" w:cs="Times New Roman"/>
                <w:sz w:val="20"/>
                <w:szCs w:val="16"/>
                <w:lang w:val="en-GB" w:eastAsia="ro-RO" w:bidi="ar-SA"/>
              </w:rPr>
            </w:pPr>
            <w:r w:rsidRPr="00C13560">
              <w:rPr>
                <w:rFonts w:ascii="Times New Roman" w:eastAsia="Times New Roman" w:hAnsi="Times New Roman" w:cs="Times New Roman"/>
                <w:sz w:val="20"/>
                <w:szCs w:val="16"/>
                <w:lang w:val="en-GB" w:eastAsia="ro-RO" w:bidi="ar-SA"/>
              </w:rPr>
              <w:t>1.09</w:t>
            </w:r>
          </w:p>
        </w:tc>
        <w:tc>
          <w:tcPr>
            <w:tcW w:w="1276" w:type="dxa"/>
            <w:shd w:val="clear" w:color="auto" w:fill="F2F2F2"/>
            <w:noWrap/>
            <w:vAlign w:val="bottom"/>
            <w:hideMark/>
          </w:tcPr>
          <w:p w14:paraId="23E66E94" w14:textId="77777777" w:rsidR="00C13560" w:rsidRPr="00C13560" w:rsidRDefault="00C13560" w:rsidP="00C13560">
            <w:pPr>
              <w:spacing w:after="0" w:line="240" w:lineRule="auto"/>
              <w:jc w:val="center"/>
              <w:rPr>
                <w:rFonts w:ascii="Times New Roman" w:eastAsia="Times New Roman" w:hAnsi="Times New Roman" w:cs="Times New Roman"/>
                <w:sz w:val="20"/>
                <w:szCs w:val="16"/>
                <w:lang w:val="en-GB" w:eastAsia="ro-RO" w:bidi="ar-SA"/>
              </w:rPr>
            </w:pPr>
            <w:r w:rsidRPr="00C13560">
              <w:rPr>
                <w:rFonts w:ascii="Times New Roman" w:eastAsia="Times New Roman" w:hAnsi="Times New Roman" w:cs="Times New Roman"/>
                <w:sz w:val="20"/>
                <w:szCs w:val="16"/>
                <w:lang w:val="en-GB" w:eastAsia="ro-RO" w:bidi="ar-SA"/>
              </w:rPr>
              <w:t>0.83</w:t>
            </w:r>
          </w:p>
        </w:tc>
      </w:tr>
    </w:tbl>
    <w:p w14:paraId="09E7A20C" w14:textId="77777777" w:rsidR="00C13560" w:rsidRPr="00C13560" w:rsidRDefault="00C13560" w:rsidP="00C13560">
      <w:pPr>
        <w:spacing w:before="100" w:after="100" w:line="240" w:lineRule="auto"/>
        <w:ind w:left="90"/>
        <w:contextualSpacing/>
        <w:jc w:val="both"/>
        <w:rPr>
          <w:rFonts w:ascii="Calibri" w:eastAsia="Times New Roman" w:hAnsi="Calibri" w:cs="Times New Roman"/>
          <w:b/>
          <w:noProof/>
          <w:sz w:val="16"/>
          <w:szCs w:val="16"/>
          <w:lang w:val="en-GB"/>
        </w:rPr>
      </w:pPr>
    </w:p>
    <w:p w14:paraId="1640539E" w14:textId="77777777" w:rsidR="00C13560" w:rsidRPr="00C13560" w:rsidRDefault="00C13560" w:rsidP="00C13560">
      <w:pPr>
        <w:spacing w:after="120" w:line="240" w:lineRule="auto"/>
        <w:jc w:val="both"/>
        <w:rPr>
          <w:rFonts w:ascii="Times New Roman" w:eastAsia="Times New Roman" w:hAnsi="Times New Roman" w:cs="Times New Roman"/>
          <w:lang w:val="en-GB" w:eastAsia="ro-RO"/>
        </w:rPr>
      </w:pPr>
      <w:r w:rsidRPr="00C13560">
        <w:rPr>
          <w:rFonts w:ascii="Times New Roman" w:eastAsia="Times New Roman" w:hAnsi="Times New Roman" w:cs="Times New Roman"/>
          <w:lang w:val="en-GB" w:eastAsia="ro-RO"/>
        </w:rPr>
        <w:t xml:space="preserve">The liquidity indicators </w:t>
      </w:r>
      <w:proofErr w:type="spellStart"/>
      <w:r w:rsidRPr="00C13560">
        <w:rPr>
          <w:rFonts w:ascii="Times New Roman" w:eastAsia="Times New Roman" w:hAnsi="Times New Roman" w:cs="Times New Roman"/>
          <w:lang w:val="en-GB" w:eastAsia="ro-RO"/>
        </w:rPr>
        <w:t>Lg</w:t>
      </w:r>
      <w:proofErr w:type="spellEnd"/>
      <w:r w:rsidRPr="00C13560">
        <w:rPr>
          <w:rFonts w:ascii="Times New Roman" w:eastAsia="Times New Roman" w:hAnsi="Times New Roman" w:cs="Times New Roman"/>
          <w:lang w:val="en-GB" w:eastAsia="ro-RO"/>
        </w:rPr>
        <w:t xml:space="preserve"> </w:t>
      </w:r>
      <w:proofErr w:type="spellStart"/>
      <w:r w:rsidRPr="00C13560">
        <w:rPr>
          <w:rFonts w:ascii="Times New Roman" w:eastAsia="Times New Roman" w:hAnsi="Times New Roman" w:cs="Times New Roman"/>
          <w:lang w:val="en-GB" w:eastAsia="ro-RO"/>
        </w:rPr>
        <w:t>și</w:t>
      </w:r>
      <w:proofErr w:type="spellEnd"/>
      <w:r w:rsidRPr="00C13560">
        <w:rPr>
          <w:rFonts w:ascii="Times New Roman" w:eastAsia="Times New Roman" w:hAnsi="Times New Roman" w:cs="Times New Roman"/>
          <w:lang w:val="en-GB" w:eastAsia="ro-RO"/>
        </w:rPr>
        <w:t xml:space="preserve"> Li had a negative evolution as it diminished the capacity of the entity to cover its current debts with the help of circulating assets (</w:t>
      </w:r>
      <w:proofErr w:type="spellStart"/>
      <w:r w:rsidRPr="00C13560">
        <w:rPr>
          <w:rFonts w:ascii="Times New Roman" w:eastAsia="Times New Roman" w:hAnsi="Times New Roman" w:cs="Times New Roman"/>
          <w:lang w:val="en-GB" w:eastAsia="ro-RO"/>
        </w:rPr>
        <w:t>Lg</w:t>
      </w:r>
      <w:proofErr w:type="spellEnd"/>
      <w:r w:rsidRPr="00C13560">
        <w:rPr>
          <w:rFonts w:ascii="Times New Roman" w:eastAsia="Times New Roman" w:hAnsi="Times New Roman" w:cs="Times New Roman"/>
          <w:lang w:val="en-GB" w:eastAsia="ro-RO"/>
        </w:rPr>
        <w:t xml:space="preserve">) and available (Li), </w:t>
      </w:r>
    </w:p>
    <w:p w14:paraId="3CD4A326" w14:textId="77777777" w:rsidR="00C13560" w:rsidRPr="00C13560" w:rsidRDefault="00C13560" w:rsidP="00C13560">
      <w:pPr>
        <w:spacing w:after="0" w:line="240" w:lineRule="auto"/>
        <w:jc w:val="both"/>
        <w:rPr>
          <w:rFonts w:ascii="Times New Roman" w:eastAsia="Times New Roman" w:hAnsi="Times New Roman" w:cs="Times New Roman"/>
          <w:lang w:val="en-GB" w:eastAsia="ro-RO"/>
        </w:rPr>
      </w:pPr>
      <w:r w:rsidRPr="00C13560">
        <w:rPr>
          <w:rFonts w:ascii="Times New Roman" w:eastAsia="Times New Roman" w:hAnsi="Times New Roman" w:cs="Times New Roman"/>
          <w:sz w:val="20"/>
          <w:szCs w:val="20"/>
          <w:lang w:val="en-GB" w:eastAsia="ro-RO" w:bidi="ar-SA"/>
        </w:rPr>
        <w:t>All economical and financial operations and transactions that are carried out by the company were registered in the base of economic and financial documents that were carried out by the company and highlighted in the accounting registers in compliance with valid legal provisions. The fiscal procedures were applied according to Act 227/2015 (fiscal code) as amended from time to time.</w:t>
      </w:r>
    </w:p>
    <w:p w14:paraId="4483BEF9" w14:textId="77777777" w:rsidR="00C13560" w:rsidRPr="00C13560" w:rsidRDefault="00C13560" w:rsidP="00C13560">
      <w:pPr>
        <w:spacing w:after="0" w:line="240" w:lineRule="auto"/>
        <w:jc w:val="both"/>
        <w:rPr>
          <w:rFonts w:ascii="Times New Roman" w:eastAsia="Times New Roman" w:hAnsi="Times New Roman" w:cs="Times New Roman"/>
          <w:sz w:val="20"/>
          <w:szCs w:val="20"/>
          <w:lang w:val="en-GB" w:eastAsia="ro-RO" w:bidi="ar-SA"/>
        </w:rPr>
      </w:pPr>
      <w:r w:rsidRPr="00C13560">
        <w:rPr>
          <w:rFonts w:ascii="Times New Roman" w:eastAsia="Times New Roman" w:hAnsi="Times New Roman" w:cs="Times New Roman"/>
          <w:sz w:val="20"/>
          <w:szCs w:val="20"/>
          <w:lang w:val="en-GB" w:eastAsia="ro-RO" w:bidi="ar-SA"/>
        </w:rPr>
        <w:t xml:space="preserve">When processing the financial effects of the transactions the Company was involved in from the accounting point of view the company always complied with the principles and rules of accountancy concerning the recognition and valuation of assets. At the date of report and afterwards we could not identify causes that could be the source of endangering the normal course of activity for a reasonable time, thus the hypothesis is confirmed that continuity is granted. One also can state coherence in the use of accounting methods and rules and also in the way asset elements, debts and own capital, respectively the results, in order to assure the possibility to compare the accountancy information during the time. During the report period there could not be found </w:t>
      </w:r>
      <w:proofErr w:type="spellStart"/>
      <w:r w:rsidRPr="00C13560">
        <w:rPr>
          <w:rFonts w:ascii="Times New Roman" w:eastAsia="Times New Roman" w:hAnsi="Times New Roman" w:cs="Times New Roman"/>
          <w:sz w:val="20"/>
          <w:szCs w:val="20"/>
          <w:lang w:val="en-GB" w:eastAsia="ro-RO" w:bidi="ar-SA"/>
        </w:rPr>
        <w:t>situtations</w:t>
      </w:r>
      <w:proofErr w:type="spellEnd"/>
      <w:r w:rsidRPr="00C13560">
        <w:rPr>
          <w:rFonts w:ascii="Times New Roman" w:eastAsia="Times New Roman" w:hAnsi="Times New Roman" w:cs="Times New Roman"/>
          <w:sz w:val="20"/>
          <w:szCs w:val="20"/>
          <w:lang w:val="en-GB" w:eastAsia="ro-RO" w:bidi="ar-SA"/>
        </w:rPr>
        <w:t xml:space="preserve"> of accommodation of assets elements with liabilities, i.e. recognized incomes and operated expenses.</w:t>
      </w:r>
    </w:p>
    <w:p w14:paraId="0D422BF4" w14:textId="77777777" w:rsidR="00C13560" w:rsidRPr="00C13560" w:rsidRDefault="00C13560" w:rsidP="00C13560">
      <w:pPr>
        <w:spacing w:after="0" w:line="240" w:lineRule="auto"/>
        <w:jc w:val="both"/>
        <w:rPr>
          <w:rFonts w:ascii="Times New Roman" w:eastAsia="Times New Roman" w:hAnsi="Times New Roman" w:cs="Times New Roman"/>
          <w:b/>
          <w:snapToGrid w:val="0"/>
          <w:sz w:val="24"/>
          <w:szCs w:val="20"/>
          <w:lang w:val="en-GB" w:eastAsia="ro-RO" w:bidi="ar-SA"/>
        </w:rPr>
      </w:pPr>
      <w:r w:rsidRPr="00C13560">
        <w:rPr>
          <w:rFonts w:ascii="Times New Roman" w:eastAsia="Times New Roman" w:hAnsi="Times New Roman" w:cs="Times New Roman"/>
          <w:b/>
          <w:snapToGrid w:val="0"/>
          <w:sz w:val="24"/>
          <w:szCs w:val="20"/>
          <w:lang w:val="en-GB" w:eastAsia="ro-RO" w:bidi="ar-SA"/>
        </w:rPr>
        <w:t xml:space="preserve">Evaluation of the technical level of the company   </w:t>
      </w:r>
    </w:p>
    <w:p w14:paraId="3E9CECC8" w14:textId="77777777" w:rsidR="00C13560" w:rsidRPr="00C13560" w:rsidRDefault="00C13560" w:rsidP="00C13560">
      <w:pPr>
        <w:spacing w:before="240" w:after="0" w:line="360" w:lineRule="auto"/>
        <w:ind w:firstLine="420"/>
        <w:jc w:val="both"/>
        <w:rPr>
          <w:rFonts w:ascii="Times New Roman" w:eastAsia="Times New Roman" w:hAnsi="Times New Roman" w:cs="Times New Roman"/>
          <w:b/>
          <w:snapToGrid w:val="0"/>
          <w:sz w:val="24"/>
          <w:szCs w:val="20"/>
          <w:lang w:val="en-GB" w:eastAsia="ro-RO" w:bidi="ar-SA"/>
        </w:rPr>
      </w:pPr>
      <w:r w:rsidRPr="00C13560">
        <w:rPr>
          <w:rFonts w:ascii="Times New Roman" w:eastAsia="Times New Roman" w:hAnsi="Times New Roman" w:cs="Times New Roman"/>
          <w:b/>
          <w:snapToGrid w:val="0"/>
          <w:sz w:val="24"/>
          <w:szCs w:val="20"/>
          <w:lang w:val="en-GB" w:eastAsia="ro-RO" w:bidi="ar-SA"/>
        </w:rPr>
        <w:t>Description of the main products and/or services by mentioning:</w:t>
      </w:r>
    </w:p>
    <w:p w14:paraId="253496E4" w14:textId="77777777" w:rsidR="00C13560" w:rsidRPr="00C13560" w:rsidRDefault="00C13560" w:rsidP="00C13560">
      <w:pPr>
        <w:numPr>
          <w:ilvl w:val="0"/>
          <w:numId w:val="23"/>
        </w:numPr>
        <w:tabs>
          <w:tab w:val="clear" w:pos="360"/>
          <w:tab w:val="num" w:pos="1080"/>
        </w:tabs>
        <w:snapToGrid w:val="0"/>
        <w:spacing w:after="0" w:line="360" w:lineRule="auto"/>
        <w:ind w:left="1080"/>
        <w:jc w:val="both"/>
        <w:rPr>
          <w:rFonts w:ascii="Times New Roman" w:eastAsia="Times New Roman" w:hAnsi="Times New Roman" w:cs="Times New Roman"/>
          <w:b/>
          <w:sz w:val="24"/>
          <w:szCs w:val="16"/>
          <w:lang w:val="en-GB" w:eastAsia="ro-RO" w:bidi="ar-SA"/>
        </w:rPr>
      </w:pPr>
      <w:r w:rsidRPr="00C13560">
        <w:rPr>
          <w:rFonts w:ascii="Times New Roman" w:eastAsia="Times New Roman" w:hAnsi="Times New Roman" w:cs="Times New Roman"/>
          <w:sz w:val="24"/>
          <w:szCs w:val="16"/>
          <w:lang w:val="en-GB" w:eastAsia="ro-RO" w:bidi="ar-SA"/>
        </w:rPr>
        <w:t xml:space="preserve">The main business market for each product or service and distribution methods    </w:t>
      </w:r>
    </w:p>
    <w:p w14:paraId="6D8D6152" w14:textId="77777777" w:rsidR="00C13560" w:rsidRPr="00C13560" w:rsidRDefault="00C13560" w:rsidP="00C13560">
      <w:pPr>
        <w:spacing w:after="120" w:line="240" w:lineRule="auto"/>
        <w:ind w:left="709"/>
        <w:jc w:val="both"/>
        <w:rPr>
          <w:rFonts w:ascii="Times New Roman" w:eastAsia="Times New Roman" w:hAnsi="Times New Roman" w:cs="Times New Roman"/>
          <w:lang w:val="en-GB" w:eastAsia="ro-RO"/>
        </w:rPr>
      </w:pPr>
      <w:r w:rsidRPr="00C13560">
        <w:rPr>
          <w:rFonts w:ascii="Times New Roman" w:eastAsia="Times New Roman" w:hAnsi="Times New Roman" w:cs="Times New Roman"/>
          <w:lang w:val="en-GB" w:eastAsia="ro-RO"/>
        </w:rPr>
        <w:t>TRANSILVANIA BROKER DE ASIGURARE S,A, carries out its activities and professional services on the commercial insurance market in Romania.</w:t>
      </w:r>
    </w:p>
    <w:p w14:paraId="63DB8557" w14:textId="77777777" w:rsidR="00C13560" w:rsidRPr="00C13560" w:rsidRDefault="00C13560" w:rsidP="00C13560">
      <w:pPr>
        <w:spacing w:after="120" w:line="240" w:lineRule="auto"/>
        <w:ind w:firstLine="720"/>
        <w:jc w:val="both"/>
        <w:rPr>
          <w:rFonts w:ascii="Times New Roman" w:eastAsia="Times New Roman" w:hAnsi="Times New Roman" w:cs="Times New Roman"/>
          <w:lang w:val="en-GB" w:eastAsia="ro-RO"/>
        </w:rPr>
      </w:pPr>
      <w:r w:rsidRPr="00C13560">
        <w:rPr>
          <w:rFonts w:ascii="Times New Roman" w:eastAsia="Times New Roman" w:hAnsi="Times New Roman" w:cs="Times New Roman"/>
          <w:lang w:val="en-GB" w:eastAsia="ro-RO"/>
        </w:rPr>
        <w:t xml:space="preserve">The main insurance products brokered by the company are concerned with: </w:t>
      </w:r>
    </w:p>
    <w:p w14:paraId="779752DD" w14:textId="77777777" w:rsidR="00C13560" w:rsidRPr="00C13560" w:rsidRDefault="00C13560" w:rsidP="00C13560">
      <w:pPr>
        <w:autoSpaceDE w:val="0"/>
        <w:autoSpaceDN w:val="0"/>
        <w:adjustRightInd w:val="0"/>
        <w:spacing w:after="0" w:line="360" w:lineRule="auto"/>
        <w:ind w:left="1440"/>
        <w:jc w:val="both"/>
        <w:rPr>
          <w:rFonts w:ascii="Times New Roman" w:eastAsia="Times New Roman" w:hAnsi="Times New Roman" w:cs="Times New Roman"/>
          <w:color w:val="000000"/>
          <w:szCs w:val="20"/>
          <w:lang w:val="en-GB" w:eastAsia="ro-RO" w:bidi="ar-SA"/>
        </w:rPr>
      </w:pPr>
      <w:r w:rsidRPr="00C13560">
        <w:rPr>
          <w:rFonts w:ascii="Times New Roman" w:eastAsia="Times New Roman" w:hAnsi="Times New Roman" w:cs="Times New Roman"/>
          <w:color w:val="000000"/>
          <w:sz w:val="20"/>
          <w:szCs w:val="20"/>
          <w:lang w:val="en-GB" w:eastAsia="ro-RO" w:bidi="ar-SA"/>
        </w:rPr>
        <w:t xml:space="preserve">■ Life insurance; </w:t>
      </w:r>
    </w:p>
    <w:p w14:paraId="0352D695" w14:textId="77777777" w:rsidR="00C13560" w:rsidRPr="00C13560" w:rsidRDefault="00C13560" w:rsidP="00C13560">
      <w:pPr>
        <w:autoSpaceDE w:val="0"/>
        <w:autoSpaceDN w:val="0"/>
        <w:adjustRightInd w:val="0"/>
        <w:spacing w:after="0" w:line="360" w:lineRule="auto"/>
        <w:ind w:left="1440"/>
        <w:jc w:val="both"/>
        <w:rPr>
          <w:rFonts w:ascii="Times New Roman" w:eastAsia="Times New Roman" w:hAnsi="Times New Roman" w:cs="Times New Roman"/>
          <w:color w:val="000000"/>
          <w:sz w:val="20"/>
          <w:szCs w:val="20"/>
          <w:lang w:val="en-GB" w:eastAsia="ro-RO" w:bidi="ar-SA"/>
        </w:rPr>
      </w:pPr>
      <w:r w:rsidRPr="00C13560">
        <w:rPr>
          <w:rFonts w:ascii="Times New Roman" w:eastAsia="Times New Roman" w:hAnsi="Times New Roman" w:cs="Times New Roman"/>
          <w:color w:val="000000"/>
          <w:sz w:val="20"/>
          <w:szCs w:val="20"/>
          <w:lang w:val="en-GB" w:eastAsia="ro-RO" w:bidi="ar-SA"/>
        </w:rPr>
        <w:t xml:space="preserve">■ Health insurance; </w:t>
      </w:r>
    </w:p>
    <w:p w14:paraId="1BFED3FE" w14:textId="77777777" w:rsidR="00C13560" w:rsidRPr="00C13560" w:rsidRDefault="00C13560" w:rsidP="00C13560">
      <w:pPr>
        <w:autoSpaceDE w:val="0"/>
        <w:autoSpaceDN w:val="0"/>
        <w:adjustRightInd w:val="0"/>
        <w:spacing w:after="0" w:line="360" w:lineRule="auto"/>
        <w:ind w:left="1440"/>
        <w:jc w:val="both"/>
        <w:rPr>
          <w:rFonts w:ascii="Times New Roman" w:eastAsia="Times New Roman" w:hAnsi="Times New Roman" w:cs="Times New Roman"/>
          <w:color w:val="000000"/>
          <w:sz w:val="20"/>
          <w:szCs w:val="20"/>
          <w:lang w:val="en-GB" w:eastAsia="ro-RO" w:bidi="ar-SA"/>
        </w:rPr>
      </w:pPr>
      <w:r w:rsidRPr="00C13560">
        <w:rPr>
          <w:rFonts w:ascii="Times New Roman" w:eastAsia="Times New Roman" w:hAnsi="Times New Roman" w:cs="Times New Roman"/>
          <w:color w:val="000000"/>
          <w:sz w:val="20"/>
          <w:szCs w:val="20"/>
          <w:lang w:val="en-GB" w:eastAsia="ro-RO" w:bidi="ar-SA"/>
        </w:rPr>
        <w:t xml:space="preserve">■ Accident insurance; </w:t>
      </w:r>
    </w:p>
    <w:p w14:paraId="1A178428" w14:textId="77777777" w:rsidR="00C13560" w:rsidRPr="00C13560" w:rsidRDefault="00C13560" w:rsidP="00C13560">
      <w:pPr>
        <w:autoSpaceDE w:val="0"/>
        <w:autoSpaceDN w:val="0"/>
        <w:adjustRightInd w:val="0"/>
        <w:spacing w:after="0" w:line="360" w:lineRule="auto"/>
        <w:ind w:left="1440"/>
        <w:jc w:val="both"/>
        <w:rPr>
          <w:rFonts w:ascii="Times New Roman" w:eastAsia="Times New Roman" w:hAnsi="Times New Roman" w:cs="Times New Roman"/>
          <w:color w:val="000000"/>
          <w:sz w:val="20"/>
          <w:szCs w:val="20"/>
          <w:lang w:val="en-GB" w:eastAsia="ro-RO" w:bidi="ar-SA"/>
        </w:rPr>
      </w:pPr>
      <w:r w:rsidRPr="00C13560">
        <w:rPr>
          <w:rFonts w:ascii="Times New Roman" w:eastAsia="Times New Roman" w:hAnsi="Times New Roman" w:cs="Times New Roman"/>
          <w:color w:val="000000"/>
          <w:sz w:val="20"/>
          <w:szCs w:val="20"/>
          <w:lang w:val="en-GB" w:eastAsia="ro-RO" w:bidi="ar-SA"/>
        </w:rPr>
        <w:t xml:space="preserve">■ Road-vehicle insurance; </w:t>
      </w:r>
    </w:p>
    <w:p w14:paraId="1335A496" w14:textId="77777777" w:rsidR="00C13560" w:rsidRPr="00C13560" w:rsidRDefault="00C13560" w:rsidP="00C13560">
      <w:pPr>
        <w:autoSpaceDE w:val="0"/>
        <w:autoSpaceDN w:val="0"/>
        <w:adjustRightInd w:val="0"/>
        <w:spacing w:after="0" w:line="360" w:lineRule="auto"/>
        <w:ind w:left="1440"/>
        <w:jc w:val="both"/>
        <w:rPr>
          <w:rFonts w:ascii="Times New Roman" w:eastAsia="Times New Roman" w:hAnsi="Times New Roman" w:cs="Times New Roman"/>
          <w:color w:val="000000"/>
          <w:sz w:val="20"/>
          <w:szCs w:val="20"/>
          <w:lang w:val="en-GB" w:eastAsia="ro-RO" w:bidi="ar-SA"/>
        </w:rPr>
      </w:pPr>
      <w:r w:rsidRPr="00C13560">
        <w:rPr>
          <w:rFonts w:ascii="Times New Roman" w:eastAsia="Times New Roman" w:hAnsi="Times New Roman" w:cs="Times New Roman"/>
          <w:color w:val="000000"/>
          <w:sz w:val="20"/>
          <w:szCs w:val="20"/>
          <w:lang w:val="en-GB" w:eastAsia="ro-RO" w:bidi="ar-SA"/>
        </w:rPr>
        <w:t xml:space="preserve">■ Rail-road vehicle insurance; </w:t>
      </w:r>
    </w:p>
    <w:p w14:paraId="0BF7CEDC" w14:textId="77777777" w:rsidR="00C13560" w:rsidRPr="00C13560" w:rsidRDefault="00C13560" w:rsidP="00C13560">
      <w:pPr>
        <w:autoSpaceDE w:val="0"/>
        <w:autoSpaceDN w:val="0"/>
        <w:adjustRightInd w:val="0"/>
        <w:spacing w:after="0" w:line="360" w:lineRule="auto"/>
        <w:ind w:left="1440"/>
        <w:jc w:val="both"/>
        <w:rPr>
          <w:rFonts w:ascii="Times New Roman" w:eastAsia="Times New Roman" w:hAnsi="Times New Roman" w:cs="Times New Roman"/>
          <w:color w:val="000000"/>
          <w:sz w:val="20"/>
          <w:szCs w:val="20"/>
          <w:lang w:val="en-GB" w:eastAsia="ro-RO" w:bidi="ar-SA"/>
        </w:rPr>
      </w:pPr>
      <w:r w:rsidRPr="00C13560">
        <w:rPr>
          <w:rFonts w:ascii="Times New Roman" w:eastAsia="Times New Roman" w:hAnsi="Times New Roman" w:cs="Times New Roman"/>
          <w:color w:val="000000"/>
          <w:sz w:val="20"/>
          <w:szCs w:val="20"/>
          <w:lang w:val="en-GB" w:eastAsia="ro-RO" w:bidi="ar-SA"/>
        </w:rPr>
        <w:t xml:space="preserve">■ Air vehicle transport </w:t>
      </w:r>
      <w:r w:rsidRPr="00C13560">
        <w:rPr>
          <w:rFonts w:ascii="Times New Roman" w:eastAsia="Times New Roman" w:hAnsi="Times New Roman" w:cs="Times New Roman"/>
          <w:sz w:val="20"/>
          <w:szCs w:val="20"/>
          <w:lang w:val="en-GB" w:eastAsia="ro-RO" w:bidi="ar-SA"/>
        </w:rPr>
        <w:t>insurance</w:t>
      </w:r>
      <w:r w:rsidRPr="00C13560">
        <w:rPr>
          <w:rFonts w:ascii="Times New Roman" w:eastAsia="Times New Roman" w:hAnsi="Times New Roman" w:cs="Times New Roman"/>
          <w:color w:val="000000"/>
          <w:sz w:val="20"/>
          <w:szCs w:val="20"/>
          <w:lang w:val="en-GB" w:eastAsia="ro-RO" w:bidi="ar-SA"/>
        </w:rPr>
        <w:t xml:space="preserve">; </w:t>
      </w:r>
    </w:p>
    <w:p w14:paraId="3CC78286" w14:textId="77777777" w:rsidR="00C13560" w:rsidRPr="00C13560" w:rsidRDefault="00C13560" w:rsidP="00C13560">
      <w:pPr>
        <w:autoSpaceDE w:val="0"/>
        <w:autoSpaceDN w:val="0"/>
        <w:adjustRightInd w:val="0"/>
        <w:spacing w:after="0" w:line="360" w:lineRule="auto"/>
        <w:ind w:left="1440"/>
        <w:jc w:val="both"/>
        <w:rPr>
          <w:rFonts w:ascii="Times New Roman" w:eastAsia="Times New Roman" w:hAnsi="Times New Roman" w:cs="Times New Roman"/>
          <w:color w:val="000000"/>
          <w:sz w:val="20"/>
          <w:szCs w:val="20"/>
          <w:lang w:val="en-GB" w:eastAsia="ro-RO" w:bidi="ar-SA"/>
        </w:rPr>
      </w:pPr>
      <w:r w:rsidRPr="00C13560">
        <w:rPr>
          <w:rFonts w:ascii="Times New Roman" w:eastAsia="Times New Roman" w:hAnsi="Times New Roman" w:cs="Times New Roman"/>
          <w:color w:val="000000"/>
          <w:sz w:val="20"/>
          <w:szCs w:val="20"/>
          <w:lang w:val="en-GB" w:eastAsia="ro-RO" w:bidi="ar-SA"/>
        </w:rPr>
        <w:t xml:space="preserve">■ Insurance of vessels; </w:t>
      </w:r>
    </w:p>
    <w:p w14:paraId="4CE715C9" w14:textId="77777777" w:rsidR="00C13560" w:rsidRPr="00C13560" w:rsidRDefault="00C13560" w:rsidP="00C13560">
      <w:pPr>
        <w:autoSpaceDE w:val="0"/>
        <w:autoSpaceDN w:val="0"/>
        <w:adjustRightInd w:val="0"/>
        <w:spacing w:after="0" w:line="360" w:lineRule="auto"/>
        <w:ind w:left="1440"/>
        <w:jc w:val="both"/>
        <w:rPr>
          <w:rFonts w:ascii="Times New Roman" w:eastAsia="Times New Roman" w:hAnsi="Times New Roman" w:cs="Times New Roman"/>
          <w:color w:val="000000"/>
          <w:sz w:val="20"/>
          <w:szCs w:val="20"/>
          <w:lang w:val="en-GB" w:eastAsia="ro-RO" w:bidi="ar-SA"/>
        </w:rPr>
      </w:pPr>
      <w:r w:rsidRPr="00C13560">
        <w:rPr>
          <w:rFonts w:ascii="Times New Roman" w:eastAsia="Times New Roman" w:hAnsi="Times New Roman" w:cs="Times New Roman"/>
          <w:color w:val="000000"/>
          <w:sz w:val="20"/>
          <w:szCs w:val="20"/>
          <w:lang w:val="en-GB" w:eastAsia="ro-RO" w:bidi="ar-SA"/>
        </w:rPr>
        <w:t xml:space="preserve">■ Insurance of goods in transit; </w:t>
      </w:r>
    </w:p>
    <w:p w14:paraId="583BA852" w14:textId="77777777" w:rsidR="00C13560" w:rsidRPr="00C13560" w:rsidRDefault="00C13560" w:rsidP="00C13560">
      <w:pPr>
        <w:autoSpaceDE w:val="0"/>
        <w:autoSpaceDN w:val="0"/>
        <w:adjustRightInd w:val="0"/>
        <w:spacing w:after="0" w:line="360" w:lineRule="auto"/>
        <w:ind w:left="1440"/>
        <w:jc w:val="both"/>
        <w:rPr>
          <w:rFonts w:ascii="Times New Roman" w:eastAsia="Times New Roman" w:hAnsi="Times New Roman" w:cs="Times New Roman"/>
          <w:color w:val="000000"/>
          <w:sz w:val="20"/>
          <w:szCs w:val="20"/>
          <w:lang w:val="en-GB" w:eastAsia="ro-RO" w:bidi="ar-SA"/>
        </w:rPr>
      </w:pPr>
      <w:r w:rsidRPr="00C13560">
        <w:rPr>
          <w:rFonts w:ascii="Times New Roman" w:eastAsia="Times New Roman" w:hAnsi="Times New Roman" w:cs="Times New Roman"/>
          <w:color w:val="000000"/>
          <w:sz w:val="20"/>
          <w:szCs w:val="20"/>
          <w:lang w:val="en-GB" w:eastAsia="ro-RO" w:bidi="ar-SA"/>
        </w:rPr>
        <w:t xml:space="preserve">■ Home insurance; </w:t>
      </w:r>
    </w:p>
    <w:p w14:paraId="03B525A3" w14:textId="77777777" w:rsidR="00C13560" w:rsidRPr="00C13560" w:rsidRDefault="00C13560" w:rsidP="00C13560">
      <w:pPr>
        <w:autoSpaceDE w:val="0"/>
        <w:autoSpaceDN w:val="0"/>
        <w:adjustRightInd w:val="0"/>
        <w:spacing w:after="0" w:line="360" w:lineRule="auto"/>
        <w:ind w:left="1440"/>
        <w:jc w:val="both"/>
        <w:rPr>
          <w:rFonts w:ascii="Times New Roman" w:eastAsia="Times New Roman" w:hAnsi="Times New Roman" w:cs="Times New Roman"/>
          <w:color w:val="000000"/>
          <w:sz w:val="20"/>
          <w:szCs w:val="20"/>
          <w:lang w:val="en-GB" w:eastAsia="ro-RO" w:bidi="ar-SA"/>
        </w:rPr>
      </w:pPr>
      <w:r w:rsidRPr="00C13560">
        <w:rPr>
          <w:rFonts w:ascii="Times New Roman" w:eastAsia="Times New Roman" w:hAnsi="Times New Roman" w:cs="Times New Roman"/>
          <w:color w:val="000000"/>
          <w:sz w:val="20"/>
          <w:szCs w:val="20"/>
          <w:lang w:val="en-GB" w:eastAsia="ro-RO" w:bidi="ar-SA"/>
        </w:rPr>
        <w:lastRenderedPageBreak/>
        <w:t xml:space="preserve">■ Insurance of buildings and goods that are in the property of legal entities; </w:t>
      </w:r>
    </w:p>
    <w:p w14:paraId="57719B81" w14:textId="77777777" w:rsidR="00C13560" w:rsidRPr="00C13560" w:rsidRDefault="00C13560" w:rsidP="00C13560">
      <w:pPr>
        <w:autoSpaceDE w:val="0"/>
        <w:autoSpaceDN w:val="0"/>
        <w:adjustRightInd w:val="0"/>
        <w:spacing w:after="0" w:line="360" w:lineRule="auto"/>
        <w:ind w:left="1440"/>
        <w:jc w:val="both"/>
        <w:rPr>
          <w:rFonts w:ascii="Times New Roman" w:eastAsia="Times New Roman" w:hAnsi="Times New Roman" w:cs="Times New Roman"/>
          <w:color w:val="000000"/>
          <w:sz w:val="20"/>
          <w:szCs w:val="20"/>
          <w:lang w:val="en-GB" w:eastAsia="ro-RO" w:bidi="ar-SA"/>
        </w:rPr>
      </w:pPr>
      <w:r w:rsidRPr="00C13560">
        <w:rPr>
          <w:rFonts w:ascii="Times New Roman" w:eastAsia="Times New Roman" w:hAnsi="Times New Roman" w:cs="Times New Roman"/>
          <w:color w:val="000000"/>
          <w:sz w:val="20"/>
          <w:szCs w:val="20"/>
          <w:lang w:val="en-GB" w:eastAsia="ro-RO" w:bidi="ar-SA"/>
        </w:rPr>
        <w:t xml:space="preserve">■ Vehicle insurance; </w:t>
      </w:r>
    </w:p>
    <w:p w14:paraId="3C679408" w14:textId="77777777" w:rsidR="00C13560" w:rsidRPr="00C13560" w:rsidRDefault="00C13560" w:rsidP="00C13560">
      <w:pPr>
        <w:spacing w:after="120" w:line="240" w:lineRule="auto"/>
        <w:ind w:firstLine="720"/>
        <w:jc w:val="both"/>
        <w:rPr>
          <w:rFonts w:ascii="Times New Roman" w:eastAsia="Times New Roman" w:hAnsi="Times New Roman" w:cs="Times New Roman"/>
          <w:lang w:val="en-GB" w:eastAsia="ro-RO"/>
        </w:rPr>
      </w:pPr>
    </w:p>
    <w:p w14:paraId="6CA6CD85" w14:textId="77777777" w:rsidR="00C13560" w:rsidRPr="00C13560" w:rsidRDefault="00C13560" w:rsidP="00C13560">
      <w:pPr>
        <w:spacing w:after="120" w:line="240" w:lineRule="auto"/>
        <w:ind w:left="709"/>
        <w:jc w:val="both"/>
        <w:rPr>
          <w:rFonts w:ascii="Times New Roman" w:eastAsia="Times New Roman" w:hAnsi="Times New Roman" w:cs="Times New Roman"/>
          <w:lang w:val="en-GB" w:eastAsia="ro-RO"/>
        </w:rPr>
      </w:pPr>
      <w:r w:rsidRPr="00C13560">
        <w:rPr>
          <w:rFonts w:ascii="Times New Roman" w:eastAsia="Times New Roman" w:hAnsi="Times New Roman" w:cs="Times New Roman"/>
          <w:lang w:val="en-GB" w:eastAsia="ro-RO"/>
        </w:rPr>
        <w:t xml:space="preserve">Professional services offered by the company to clients or potential insurance clients are: </w:t>
      </w:r>
    </w:p>
    <w:p w14:paraId="5627669E" w14:textId="77777777" w:rsidR="00C13560" w:rsidRPr="00C13560" w:rsidRDefault="00C13560" w:rsidP="00C13560">
      <w:pPr>
        <w:autoSpaceDE w:val="0"/>
        <w:autoSpaceDN w:val="0"/>
        <w:adjustRightInd w:val="0"/>
        <w:spacing w:after="0" w:line="360" w:lineRule="auto"/>
        <w:ind w:left="1440"/>
        <w:jc w:val="both"/>
        <w:rPr>
          <w:rFonts w:ascii="Times New Roman" w:eastAsia="Times New Roman" w:hAnsi="Times New Roman" w:cs="Times New Roman"/>
          <w:color w:val="000000"/>
          <w:szCs w:val="20"/>
          <w:lang w:val="en-GB" w:eastAsia="ro-RO" w:bidi="ar-SA"/>
        </w:rPr>
      </w:pPr>
      <w:r w:rsidRPr="00C13560">
        <w:rPr>
          <w:rFonts w:ascii="Times New Roman" w:eastAsia="Times New Roman" w:hAnsi="Times New Roman" w:cs="Times New Roman"/>
          <w:color w:val="000000"/>
          <w:sz w:val="20"/>
          <w:szCs w:val="20"/>
          <w:lang w:val="en-GB" w:eastAsia="ro-RO" w:bidi="ar-SA"/>
        </w:rPr>
        <w:t xml:space="preserve">■ to identify the risks that can be insured, to analyse, evaluate and manage them; </w:t>
      </w:r>
    </w:p>
    <w:p w14:paraId="4098AC9E" w14:textId="77777777" w:rsidR="00C13560" w:rsidRPr="00C13560" w:rsidRDefault="00C13560" w:rsidP="00C13560">
      <w:pPr>
        <w:autoSpaceDE w:val="0"/>
        <w:autoSpaceDN w:val="0"/>
        <w:adjustRightInd w:val="0"/>
        <w:spacing w:after="0" w:line="360" w:lineRule="auto"/>
        <w:ind w:left="1440"/>
        <w:jc w:val="both"/>
        <w:rPr>
          <w:rFonts w:ascii="Times New Roman" w:eastAsia="Times New Roman" w:hAnsi="Times New Roman" w:cs="Times New Roman"/>
          <w:color w:val="000000"/>
          <w:sz w:val="20"/>
          <w:szCs w:val="20"/>
          <w:lang w:val="en-GB" w:eastAsia="ro-RO" w:bidi="ar-SA"/>
        </w:rPr>
      </w:pPr>
      <w:r w:rsidRPr="00C13560">
        <w:rPr>
          <w:rFonts w:ascii="Times New Roman" w:eastAsia="Times New Roman" w:hAnsi="Times New Roman" w:cs="Times New Roman"/>
          <w:color w:val="000000"/>
          <w:sz w:val="20"/>
          <w:szCs w:val="20"/>
          <w:lang w:val="en-GB" w:eastAsia="ro-RO" w:bidi="ar-SA"/>
        </w:rPr>
        <w:t xml:space="preserve">■ recommendations to mitigate or transfer insurable risks; </w:t>
      </w:r>
    </w:p>
    <w:p w14:paraId="3C22EE7C" w14:textId="77777777" w:rsidR="00C13560" w:rsidRPr="00C13560" w:rsidRDefault="00C13560" w:rsidP="00C13560">
      <w:pPr>
        <w:autoSpaceDE w:val="0"/>
        <w:autoSpaceDN w:val="0"/>
        <w:adjustRightInd w:val="0"/>
        <w:spacing w:after="0" w:line="360" w:lineRule="auto"/>
        <w:ind w:left="1440"/>
        <w:jc w:val="both"/>
        <w:rPr>
          <w:rFonts w:ascii="Times New Roman" w:eastAsia="Times New Roman" w:hAnsi="Times New Roman" w:cs="Times New Roman"/>
          <w:color w:val="000000"/>
          <w:sz w:val="20"/>
          <w:szCs w:val="20"/>
          <w:lang w:val="en-GB" w:eastAsia="ro-RO" w:bidi="ar-SA"/>
        </w:rPr>
      </w:pPr>
      <w:r w:rsidRPr="00C13560">
        <w:rPr>
          <w:rFonts w:ascii="Times New Roman" w:eastAsia="Times New Roman" w:hAnsi="Times New Roman" w:cs="Times New Roman"/>
          <w:color w:val="000000"/>
          <w:sz w:val="20"/>
          <w:szCs w:val="20"/>
          <w:lang w:val="en-GB" w:eastAsia="ro-RO" w:bidi="ar-SA"/>
        </w:rPr>
        <w:t xml:space="preserve">■ analysis of insurance policies that might be in term; </w:t>
      </w:r>
    </w:p>
    <w:p w14:paraId="2323D0A8" w14:textId="77777777" w:rsidR="00C13560" w:rsidRPr="00C13560" w:rsidRDefault="00C13560" w:rsidP="00C13560">
      <w:pPr>
        <w:autoSpaceDE w:val="0"/>
        <w:autoSpaceDN w:val="0"/>
        <w:adjustRightInd w:val="0"/>
        <w:spacing w:after="0" w:line="360" w:lineRule="auto"/>
        <w:ind w:left="1440"/>
        <w:jc w:val="both"/>
        <w:rPr>
          <w:rFonts w:ascii="Times New Roman" w:eastAsia="Times New Roman" w:hAnsi="Times New Roman" w:cs="Times New Roman"/>
          <w:color w:val="000000"/>
          <w:sz w:val="20"/>
          <w:szCs w:val="20"/>
          <w:lang w:val="en-GB" w:eastAsia="ro-RO" w:bidi="ar-SA"/>
        </w:rPr>
      </w:pPr>
      <w:r w:rsidRPr="00C13560">
        <w:rPr>
          <w:rFonts w:ascii="Times New Roman" w:eastAsia="Times New Roman" w:hAnsi="Times New Roman" w:cs="Times New Roman"/>
          <w:color w:val="000000"/>
          <w:sz w:val="20"/>
          <w:szCs w:val="20"/>
          <w:lang w:val="en-GB" w:eastAsia="ro-RO" w:bidi="ar-SA"/>
        </w:rPr>
        <w:t xml:space="preserve">■ conceive of an adequate insurance programme; </w:t>
      </w:r>
    </w:p>
    <w:p w14:paraId="30088D0E" w14:textId="77777777" w:rsidR="00C13560" w:rsidRPr="00C13560" w:rsidRDefault="00C13560" w:rsidP="00C13560">
      <w:pPr>
        <w:autoSpaceDE w:val="0"/>
        <w:autoSpaceDN w:val="0"/>
        <w:adjustRightInd w:val="0"/>
        <w:spacing w:after="0" w:line="360" w:lineRule="auto"/>
        <w:ind w:left="1701" w:hanging="283"/>
        <w:jc w:val="both"/>
        <w:rPr>
          <w:rFonts w:ascii="Times New Roman" w:eastAsia="Times New Roman" w:hAnsi="Times New Roman" w:cs="Times New Roman"/>
          <w:color w:val="000000"/>
          <w:sz w:val="20"/>
          <w:szCs w:val="20"/>
          <w:lang w:val="en-GB" w:eastAsia="ro-RO" w:bidi="ar-SA"/>
        </w:rPr>
      </w:pPr>
      <w:r w:rsidRPr="00C13560">
        <w:rPr>
          <w:rFonts w:ascii="Times New Roman" w:eastAsia="Times New Roman" w:hAnsi="Times New Roman" w:cs="Times New Roman"/>
          <w:color w:val="000000"/>
          <w:sz w:val="20"/>
          <w:szCs w:val="20"/>
          <w:lang w:val="en-GB" w:eastAsia="ro-RO" w:bidi="ar-SA"/>
        </w:rPr>
        <w:t xml:space="preserve">■ negotiation of the insurance conditions and terms, analyses of opportunities of the market from the point of view of the ration quality/price and the choice of the best insurance solution according to the client’s interests; </w:t>
      </w:r>
    </w:p>
    <w:p w14:paraId="53182BA0" w14:textId="77777777" w:rsidR="00C13560" w:rsidRPr="00C13560" w:rsidRDefault="00C13560" w:rsidP="00C13560">
      <w:pPr>
        <w:autoSpaceDE w:val="0"/>
        <w:autoSpaceDN w:val="0"/>
        <w:adjustRightInd w:val="0"/>
        <w:spacing w:after="0" w:line="360" w:lineRule="auto"/>
        <w:ind w:left="1701" w:hanging="283"/>
        <w:jc w:val="both"/>
        <w:rPr>
          <w:rFonts w:ascii="Times New Roman" w:eastAsia="Times New Roman" w:hAnsi="Times New Roman" w:cs="Times New Roman"/>
          <w:color w:val="000000"/>
          <w:sz w:val="20"/>
          <w:szCs w:val="20"/>
          <w:lang w:val="en-GB" w:eastAsia="ro-RO" w:bidi="ar-SA"/>
        </w:rPr>
      </w:pPr>
      <w:r w:rsidRPr="00C13560">
        <w:rPr>
          <w:rFonts w:ascii="Times New Roman" w:eastAsia="Times New Roman" w:hAnsi="Times New Roman" w:cs="Times New Roman"/>
          <w:color w:val="000000"/>
          <w:sz w:val="20"/>
          <w:szCs w:val="20"/>
          <w:lang w:val="en-GB" w:eastAsia="ro-RO" w:bidi="ar-SA"/>
        </w:rPr>
        <w:t xml:space="preserve">■ management of the insurance contracts for the whole period they are valid and their customizing to the business dynamic of the clients; </w:t>
      </w:r>
    </w:p>
    <w:p w14:paraId="614E7549" w14:textId="77777777" w:rsidR="00C13560" w:rsidRPr="00C13560" w:rsidRDefault="00C13560" w:rsidP="00C13560">
      <w:pPr>
        <w:autoSpaceDE w:val="0"/>
        <w:autoSpaceDN w:val="0"/>
        <w:adjustRightInd w:val="0"/>
        <w:spacing w:after="0" w:line="360" w:lineRule="auto"/>
        <w:ind w:left="1440"/>
        <w:jc w:val="both"/>
        <w:rPr>
          <w:rFonts w:ascii="Times New Roman" w:eastAsia="Times New Roman" w:hAnsi="Times New Roman" w:cs="Times New Roman"/>
          <w:color w:val="000000"/>
          <w:sz w:val="20"/>
          <w:szCs w:val="20"/>
          <w:lang w:val="en-GB" w:eastAsia="ro-RO" w:bidi="ar-SA"/>
        </w:rPr>
      </w:pPr>
      <w:r w:rsidRPr="00C13560">
        <w:rPr>
          <w:rFonts w:ascii="Times New Roman" w:eastAsia="Times New Roman" w:hAnsi="Times New Roman" w:cs="Times New Roman"/>
          <w:color w:val="000000"/>
          <w:sz w:val="20"/>
          <w:szCs w:val="20"/>
          <w:lang w:val="en-GB" w:eastAsia="ro-RO" w:bidi="ar-SA"/>
        </w:rPr>
        <w:t xml:space="preserve">■ assistance to solve the damages and to get the insurance compensation; </w:t>
      </w:r>
    </w:p>
    <w:p w14:paraId="19F65B65" w14:textId="77777777" w:rsidR="00C13560" w:rsidRPr="00C13560" w:rsidRDefault="00C13560" w:rsidP="00C13560">
      <w:pPr>
        <w:autoSpaceDE w:val="0"/>
        <w:autoSpaceDN w:val="0"/>
        <w:adjustRightInd w:val="0"/>
        <w:spacing w:after="0" w:line="360" w:lineRule="auto"/>
        <w:ind w:left="1440"/>
        <w:jc w:val="both"/>
        <w:rPr>
          <w:rFonts w:ascii="Times New Roman" w:eastAsia="Times New Roman" w:hAnsi="Times New Roman" w:cs="Times New Roman"/>
          <w:color w:val="000000"/>
          <w:sz w:val="20"/>
          <w:szCs w:val="20"/>
          <w:lang w:val="en-GB" w:eastAsia="ro-RO" w:bidi="ar-SA"/>
        </w:rPr>
      </w:pPr>
      <w:r w:rsidRPr="00C13560">
        <w:rPr>
          <w:rFonts w:ascii="Times New Roman" w:eastAsia="Times New Roman" w:hAnsi="Times New Roman" w:cs="Times New Roman"/>
          <w:color w:val="000000"/>
          <w:sz w:val="20"/>
          <w:szCs w:val="20"/>
          <w:lang w:val="en-GB" w:eastAsia="ro-RO" w:bidi="ar-SA"/>
        </w:rPr>
        <w:t xml:space="preserve">■ information about the insurance market in Romania. </w:t>
      </w:r>
    </w:p>
    <w:p w14:paraId="1B1CFE6C" w14:textId="77777777" w:rsidR="00C13560" w:rsidRPr="00C13560" w:rsidRDefault="00C13560" w:rsidP="00C13560">
      <w:pPr>
        <w:spacing w:after="120" w:line="360" w:lineRule="auto"/>
        <w:ind w:left="360"/>
        <w:jc w:val="both"/>
        <w:rPr>
          <w:rFonts w:ascii="Times New Roman" w:eastAsia="Times New Roman" w:hAnsi="Times New Roman" w:cs="Times New Roman"/>
          <w:sz w:val="24"/>
          <w:szCs w:val="20"/>
          <w:lang w:val="en-GB" w:eastAsia="ro-RO" w:bidi="ar-SA"/>
        </w:rPr>
      </w:pPr>
    </w:p>
    <w:p w14:paraId="425928B6" w14:textId="77777777" w:rsidR="00C13560" w:rsidRPr="00C13560" w:rsidRDefault="00C13560" w:rsidP="00C13560">
      <w:pPr>
        <w:numPr>
          <w:ilvl w:val="0"/>
          <w:numId w:val="23"/>
        </w:numPr>
        <w:tabs>
          <w:tab w:val="clear" w:pos="360"/>
          <w:tab w:val="num" w:pos="1080"/>
        </w:tabs>
        <w:snapToGrid w:val="0"/>
        <w:spacing w:after="0" w:line="360" w:lineRule="auto"/>
        <w:ind w:left="1080"/>
        <w:jc w:val="both"/>
        <w:rPr>
          <w:rFonts w:ascii="Times New Roman" w:eastAsia="Times New Roman" w:hAnsi="Times New Roman" w:cs="Times New Roman"/>
          <w:b/>
          <w:sz w:val="24"/>
          <w:szCs w:val="16"/>
          <w:lang w:val="en-GB" w:eastAsia="ro-RO" w:bidi="ar-SA"/>
        </w:rPr>
      </w:pPr>
      <w:r w:rsidRPr="00C13560">
        <w:rPr>
          <w:rFonts w:ascii="Times New Roman" w:eastAsia="Times New Roman" w:hAnsi="Times New Roman" w:cs="Times New Roman"/>
          <w:sz w:val="24"/>
          <w:szCs w:val="16"/>
          <w:lang w:val="en-GB" w:eastAsia="ro-RO" w:bidi="ar-SA"/>
        </w:rPr>
        <w:t xml:space="preserve">New products planned for which a substantial volume of assets is to be allocated in the next financial year as well as the development stage these products are in  </w:t>
      </w:r>
    </w:p>
    <w:p w14:paraId="717B9FC9" w14:textId="77777777" w:rsidR="00C13560" w:rsidRPr="00C13560" w:rsidRDefault="00C13560" w:rsidP="00C13560">
      <w:pPr>
        <w:spacing w:after="120" w:line="240" w:lineRule="auto"/>
        <w:ind w:left="993"/>
        <w:jc w:val="both"/>
        <w:rPr>
          <w:rFonts w:ascii="Times New Roman" w:eastAsia="Times New Roman" w:hAnsi="Times New Roman" w:cs="Times New Roman"/>
          <w:lang w:val="en-GB" w:eastAsia="ro-RO"/>
        </w:rPr>
      </w:pPr>
      <w:r w:rsidRPr="00C13560">
        <w:rPr>
          <w:rFonts w:ascii="Times New Roman" w:eastAsia="Times New Roman" w:hAnsi="Times New Roman" w:cs="Times New Roman"/>
          <w:lang w:val="en-GB" w:eastAsia="ro-RO"/>
        </w:rPr>
        <w:t>In 2017 the company launched a new product on the Romanian market </w:t>
      </w:r>
      <w:proofErr w:type="spellStart"/>
      <w:r w:rsidRPr="00C13560">
        <w:rPr>
          <w:rFonts w:ascii="Times New Roman" w:eastAsia="Times New Roman" w:hAnsi="Times New Roman" w:cs="Times New Roman"/>
          <w:sz w:val="20"/>
          <w:szCs w:val="20"/>
          <w:lang w:eastAsia="ro-RO" w:bidi="ar-SA"/>
        </w:rPr>
        <w:fldChar w:fldCharType="begin"/>
      </w:r>
      <w:r w:rsidRPr="00C13560">
        <w:rPr>
          <w:rFonts w:ascii="Times New Roman" w:eastAsia="Times New Roman" w:hAnsi="Times New Roman" w:cs="Times New Roman"/>
          <w:sz w:val="20"/>
          <w:szCs w:val="20"/>
          <w:lang w:eastAsia="ro-RO" w:bidi="ar-SA"/>
        </w:rPr>
        <w:instrText xml:space="preserve"> HYPERLINK "https://www.transasist.ro/" </w:instrText>
      </w:r>
      <w:r w:rsidRPr="00C13560">
        <w:rPr>
          <w:rFonts w:ascii="Times New Roman" w:eastAsia="Times New Roman" w:hAnsi="Times New Roman" w:cs="Times New Roman"/>
          <w:sz w:val="20"/>
          <w:szCs w:val="20"/>
          <w:lang w:eastAsia="ro-RO" w:bidi="ar-SA"/>
        </w:rPr>
        <w:fldChar w:fldCharType="separate"/>
      </w:r>
      <w:r w:rsidRPr="00C13560">
        <w:rPr>
          <w:rFonts w:ascii="Times New Roman" w:eastAsia="Times New Roman" w:hAnsi="Times New Roman" w:cs="Times New Roman"/>
          <w:b/>
          <w:i/>
          <w:color w:val="0563C1"/>
          <w:u w:val="single"/>
          <w:lang w:val="en-GB" w:eastAsia="ro-RO"/>
        </w:rPr>
        <w:t>TransAsist</w:t>
      </w:r>
      <w:proofErr w:type="spellEnd"/>
      <w:r w:rsidRPr="00C13560">
        <w:rPr>
          <w:rFonts w:ascii="Times New Roman" w:eastAsia="Times New Roman" w:hAnsi="Times New Roman" w:cs="Times New Roman"/>
          <w:b/>
          <w:i/>
          <w:color w:val="0563C1"/>
          <w:u w:val="single"/>
          <w:lang w:val="en-GB" w:eastAsia="ro-RO"/>
        </w:rPr>
        <w:t>.</w:t>
      </w:r>
      <w:r w:rsidRPr="00C13560">
        <w:rPr>
          <w:rFonts w:ascii="Times New Roman" w:eastAsia="Times New Roman" w:hAnsi="Times New Roman" w:cs="Times New Roman"/>
          <w:color w:val="0563C1"/>
          <w:u w:val="single"/>
          <w:lang w:val="en-GB" w:eastAsia="ro-RO"/>
        </w:rPr>
        <w:t xml:space="preserve"> This is the first insurance product of road assistance </w:t>
      </w:r>
      <w:r w:rsidRPr="00C13560">
        <w:rPr>
          <w:rFonts w:ascii="Times New Roman" w:eastAsia="Times New Roman" w:hAnsi="Times New Roman" w:cs="Times New Roman"/>
          <w:color w:val="0563C1"/>
          <w:u w:val="single"/>
          <w:lang w:val="en-GB" w:eastAsia="ro-RO"/>
        </w:rPr>
        <w:fldChar w:fldCharType="end"/>
      </w:r>
      <w:r w:rsidRPr="00C13560">
        <w:rPr>
          <w:rFonts w:ascii="Times New Roman" w:eastAsia="Times New Roman" w:hAnsi="Times New Roman" w:cs="Times New Roman"/>
          <w:lang w:val="en-GB" w:eastAsia="ro-RO"/>
        </w:rPr>
        <w:t xml:space="preserve">  that offers assistance of damages, car repair, recovery services and car exchange. The services of </w:t>
      </w:r>
      <w:proofErr w:type="spellStart"/>
      <w:r w:rsidRPr="00C13560">
        <w:rPr>
          <w:rFonts w:ascii="Times New Roman" w:eastAsia="Times New Roman" w:hAnsi="Times New Roman" w:cs="Times New Roman"/>
          <w:b/>
          <w:i/>
          <w:lang w:val="en-GB" w:eastAsia="ro-RO"/>
        </w:rPr>
        <w:t>TransAsist</w:t>
      </w:r>
      <w:proofErr w:type="spellEnd"/>
      <w:r w:rsidRPr="00C13560">
        <w:rPr>
          <w:rFonts w:ascii="Times New Roman" w:eastAsia="Times New Roman" w:hAnsi="Times New Roman" w:cs="Times New Roman"/>
          <w:lang w:val="en-GB" w:eastAsia="ro-RO"/>
        </w:rPr>
        <w:t xml:space="preserve"> are in an emergency regime and are available 24/7 by the assistance company.  </w:t>
      </w:r>
    </w:p>
    <w:p w14:paraId="2EADE1C6" w14:textId="77777777" w:rsidR="00C13560" w:rsidRPr="00C13560" w:rsidRDefault="00C13560" w:rsidP="00C13560">
      <w:pPr>
        <w:spacing w:after="120" w:line="240" w:lineRule="auto"/>
        <w:jc w:val="both"/>
        <w:rPr>
          <w:rFonts w:ascii="Times New Roman" w:eastAsia="Times New Roman" w:hAnsi="Times New Roman" w:cs="Times New Roman"/>
          <w:lang w:val="en-GB" w:eastAsia="ro-RO"/>
        </w:rPr>
      </w:pPr>
    </w:p>
    <w:p w14:paraId="5FBB373A" w14:textId="77777777" w:rsidR="00C13560" w:rsidRPr="00C13560" w:rsidRDefault="00C13560" w:rsidP="00C13560">
      <w:pPr>
        <w:numPr>
          <w:ilvl w:val="1"/>
          <w:numId w:val="24"/>
        </w:numPr>
        <w:spacing w:after="0" w:line="360" w:lineRule="auto"/>
        <w:contextualSpacing/>
        <w:rPr>
          <w:rFonts w:ascii="Times New Roman" w:eastAsia="Times New Roman" w:hAnsi="Times New Roman" w:cs="Times New Roman"/>
          <w:b/>
          <w:snapToGrid w:val="0"/>
          <w:sz w:val="24"/>
          <w:lang w:val="en-GB"/>
        </w:rPr>
      </w:pPr>
      <w:r w:rsidRPr="00C13560">
        <w:rPr>
          <w:rFonts w:ascii="Times New Roman" w:eastAsia="Times New Roman" w:hAnsi="Times New Roman" w:cs="Times New Roman"/>
          <w:b/>
          <w:snapToGrid w:val="0"/>
          <w:sz w:val="24"/>
          <w:szCs w:val="24"/>
          <w:lang w:val="en-GB" w:bidi="ar-SA"/>
        </w:rPr>
        <w:t xml:space="preserve"> Evaluation of the sales activity  </w:t>
      </w:r>
    </w:p>
    <w:p w14:paraId="2C42A528" w14:textId="77777777" w:rsidR="00C13560" w:rsidRPr="00C13560" w:rsidRDefault="00C13560" w:rsidP="00C13560">
      <w:pPr>
        <w:numPr>
          <w:ilvl w:val="2"/>
          <w:numId w:val="24"/>
        </w:numPr>
        <w:spacing w:after="0" w:line="360" w:lineRule="auto"/>
        <w:ind w:left="1276" w:hanging="850"/>
        <w:contextualSpacing/>
        <w:jc w:val="both"/>
        <w:rPr>
          <w:rFonts w:ascii="Times New Roman" w:eastAsia="Times New Roman" w:hAnsi="Times New Roman" w:cs="Times New Roman"/>
          <w:snapToGrid w:val="0"/>
          <w:sz w:val="24"/>
          <w:szCs w:val="24"/>
          <w:lang w:val="en-GB" w:bidi="ar-SA"/>
        </w:rPr>
      </w:pPr>
      <w:r w:rsidRPr="00C13560">
        <w:rPr>
          <w:rFonts w:ascii="Times New Roman" w:eastAsia="Times New Roman" w:hAnsi="Times New Roman" w:cs="Times New Roman"/>
          <w:b/>
          <w:snapToGrid w:val="0"/>
          <w:sz w:val="24"/>
          <w:szCs w:val="24"/>
          <w:lang w:val="en-GB" w:bidi="ar-SA"/>
        </w:rPr>
        <w:t xml:space="preserve">Description of the sequential evolution on the internal and/or external market and sales medium or long term    </w:t>
      </w:r>
    </w:p>
    <w:p w14:paraId="13C6B764" w14:textId="77777777" w:rsidR="00C13560" w:rsidRPr="00C13560" w:rsidRDefault="00C13560" w:rsidP="00C13560">
      <w:pPr>
        <w:spacing w:after="120" w:line="240" w:lineRule="auto"/>
        <w:jc w:val="both"/>
        <w:rPr>
          <w:rFonts w:ascii="Times New Roman" w:eastAsia="Times New Roman" w:hAnsi="Times New Roman" w:cs="Times New Roman"/>
          <w:lang w:val="en-GB" w:eastAsia="ro-RO"/>
        </w:rPr>
      </w:pPr>
      <w:r w:rsidRPr="00C13560">
        <w:rPr>
          <w:rFonts w:ascii="Times New Roman" w:eastAsia="Times New Roman" w:hAnsi="Times New Roman" w:cs="Times New Roman"/>
          <w:lang w:val="en-GB" w:eastAsia="ro-RO"/>
        </w:rPr>
        <w:t>TRANSILVANIA BROKER DE ASIGURARE S,A, works and ensures professional services on commercial markets in Romania only. The evolution of sale of the company is as follows:</w:t>
      </w:r>
    </w:p>
    <w:tbl>
      <w:tblPr>
        <w:tblpPr w:leftFromText="180" w:rightFromText="180" w:bottomFromText="200" w:vertAnchor="text" w:horzAnchor="margin" w:tblpY="24"/>
        <w:tblW w:w="8925" w:type="dxa"/>
        <w:tblLayout w:type="fixed"/>
        <w:tblLook w:val="04A0" w:firstRow="1" w:lastRow="0" w:firstColumn="1" w:lastColumn="0" w:noHBand="0" w:noVBand="1"/>
      </w:tblPr>
      <w:tblGrid>
        <w:gridCol w:w="3400"/>
        <w:gridCol w:w="1592"/>
        <w:gridCol w:w="1241"/>
        <w:gridCol w:w="1417"/>
        <w:gridCol w:w="1275"/>
      </w:tblGrid>
      <w:tr w:rsidR="00C13560" w:rsidRPr="00C13560" w14:paraId="15045DF8" w14:textId="77777777" w:rsidTr="00C13560">
        <w:trPr>
          <w:trHeight w:val="780"/>
        </w:trPr>
        <w:tc>
          <w:tcPr>
            <w:tcW w:w="3402" w:type="dxa"/>
            <w:shd w:val="clear" w:color="auto" w:fill="7B7B7B"/>
            <w:vAlign w:val="bottom"/>
            <w:hideMark/>
          </w:tcPr>
          <w:p w14:paraId="49763239" w14:textId="77777777" w:rsidR="00C13560" w:rsidRPr="00C13560" w:rsidRDefault="00C13560" w:rsidP="00C13560">
            <w:pPr>
              <w:spacing w:after="0" w:line="240" w:lineRule="auto"/>
              <w:jc w:val="both"/>
              <w:rPr>
                <w:rFonts w:ascii="Palatino Linotype" w:eastAsia="Times New Roman" w:hAnsi="Palatino Linotype" w:cs="Times New Roman"/>
                <w:b/>
                <w:bCs/>
                <w:color w:val="FFFFFF"/>
                <w:szCs w:val="16"/>
                <w:lang w:val="en-GB" w:eastAsia="ro-RO"/>
              </w:rPr>
            </w:pPr>
            <w:r w:rsidRPr="00C13560">
              <w:rPr>
                <w:rFonts w:ascii="Palatino Linotype" w:eastAsia="Times New Roman" w:hAnsi="Palatino Linotype" w:cs="Times New Roman"/>
                <w:b/>
                <w:bCs/>
                <w:color w:val="FFFFFF"/>
                <w:sz w:val="20"/>
                <w:szCs w:val="16"/>
                <w:lang w:val="en-GB" w:eastAsia="ro-RO" w:bidi="ar-SA"/>
              </w:rPr>
              <w:t>Indicators</w:t>
            </w:r>
          </w:p>
        </w:tc>
        <w:tc>
          <w:tcPr>
            <w:tcW w:w="1593" w:type="dxa"/>
            <w:shd w:val="clear" w:color="auto" w:fill="7B7B7B"/>
            <w:vAlign w:val="bottom"/>
            <w:hideMark/>
          </w:tcPr>
          <w:p w14:paraId="567185B4" w14:textId="77777777" w:rsidR="00C13560" w:rsidRPr="00C13560" w:rsidRDefault="00C13560" w:rsidP="00C13560">
            <w:pPr>
              <w:spacing w:after="0" w:line="240" w:lineRule="auto"/>
              <w:jc w:val="right"/>
              <w:rPr>
                <w:rFonts w:ascii="Palatino Linotype" w:eastAsia="Times New Roman" w:hAnsi="Palatino Linotype" w:cs="Times New Roman"/>
                <w:b/>
                <w:bCs/>
                <w:color w:val="FFFFFF"/>
                <w:sz w:val="20"/>
                <w:szCs w:val="16"/>
                <w:lang w:val="en-GB" w:eastAsia="ro-RO" w:bidi="ar-SA"/>
              </w:rPr>
            </w:pPr>
            <w:r w:rsidRPr="00C13560">
              <w:rPr>
                <w:rFonts w:ascii="Palatino Linotype" w:eastAsia="Times New Roman" w:hAnsi="Palatino Linotype" w:cs="Times New Roman"/>
                <w:b/>
                <w:bCs/>
                <w:color w:val="FFFFFF"/>
                <w:sz w:val="20"/>
                <w:szCs w:val="16"/>
                <w:lang w:val="en-GB" w:eastAsia="ro-RO" w:bidi="ar-SA"/>
              </w:rPr>
              <w:t xml:space="preserve">On </w:t>
            </w:r>
          </w:p>
          <w:p w14:paraId="5C2331CA" w14:textId="77777777" w:rsidR="00C13560" w:rsidRPr="00C13560" w:rsidRDefault="00C13560" w:rsidP="00C13560">
            <w:pPr>
              <w:spacing w:after="0" w:line="240" w:lineRule="auto"/>
              <w:jc w:val="right"/>
              <w:rPr>
                <w:rFonts w:ascii="Palatino Linotype" w:eastAsia="Times New Roman" w:hAnsi="Palatino Linotype" w:cs="Times New Roman"/>
                <w:b/>
                <w:bCs/>
                <w:color w:val="FFFFFF"/>
                <w:sz w:val="20"/>
                <w:szCs w:val="16"/>
                <w:lang w:val="en-GB" w:eastAsia="ro-RO" w:bidi="ar-SA"/>
              </w:rPr>
            </w:pPr>
            <w:r w:rsidRPr="00C13560">
              <w:rPr>
                <w:rFonts w:ascii="Palatino Linotype" w:eastAsia="Times New Roman" w:hAnsi="Palatino Linotype" w:cs="Times New Roman"/>
                <w:b/>
                <w:bCs/>
                <w:color w:val="FFFFFF"/>
                <w:sz w:val="20"/>
                <w:szCs w:val="16"/>
                <w:lang w:val="en-GB" w:eastAsia="ro-RO" w:bidi="ar-SA"/>
              </w:rPr>
              <w:t>31.12.2016</w:t>
            </w:r>
          </w:p>
        </w:tc>
        <w:tc>
          <w:tcPr>
            <w:tcW w:w="1242" w:type="dxa"/>
            <w:shd w:val="clear" w:color="auto" w:fill="7B7B7B"/>
            <w:vAlign w:val="bottom"/>
            <w:hideMark/>
          </w:tcPr>
          <w:p w14:paraId="4D3A05B2" w14:textId="77777777" w:rsidR="00C13560" w:rsidRPr="00C13560" w:rsidRDefault="00C13560" w:rsidP="00C13560">
            <w:pPr>
              <w:spacing w:after="0" w:line="240" w:lineRule="auto"/>
              <w:jc w:val="right"/>
              <w:rPr>
                <w:rFonts w:ascii="Palatino Linotype" w:eastAsia="Times New Roman" w:hAnsi="Palatino Linotype" w:cs="Times New Roman"/>
                <w:b/>
                <w:bCs/>
                <w:color w:val="FFFFFF"/>
                <w:sz w:val="20"/>
                <w:szCs w:val="16"/>
                <w:lang w:val="en-GB" w:eastAsia="ro-RO" w:bidi="ar-SA"/>
              </w:rPr>
            </w:pPr>
            <w:r w:rsidRPr="00C13560">
              <w:rPr>
                <w:rFonts w:ascii="Palatino Linotype" w:eastAsia="Times New Roman" w:hAnsi="Palatino Linotype" w:cs="Times New Roman"/>
                <w:b/>
                <w:bCs/>
                <w:color w:val="FFFFFF"/>
                <w:sz w:val="20"/>
                <w:szCs w:val="16"/>
                <w:lang w:val="en-GB" w:eastAsia="ro-RO" w:bidi="ar-SA"/>
              </w:rPr>
              <w:t>On 31.12.2017</w:t>
            </w:r>
          </w:p>
        </w:tc>
        <w:tc>
          <w:tcPr>
            <w:tcW w:w="1418" w:type="dxa"/>
            <w:shd w:val="clear" w:color="auto" w:fill="7B7B7B"/>
            <w:vAlign w:val="bottom"/>
            <w:hideMark/>
          </w:tcPr>
          <w:p w14:paraId="45F96C68" w14:textId="77777777" w:rsidR="00C13560" w:rsidRPr="00C13560" w:rsidRDefault="00C13560" w:rsidP="00C13560">
            <w:pPr>
              <w:spacing w:after="0" w:line="240" w:lineRule="auto"/>
              <w:jc w:val="right"/>
              <w:rPr>
                <w:rFonts w:ascii="Palatino Linotype" w:eastAsia="Times New Roman" w:hAnsi="Palatino Linotype" w:cs="Times New Roman"/>
                <w:b/>
                <w:bCs/>
                <w:color w:val="FFFFFF"/>
                <w:sz w:val="20"/>
                <w:szCs w:val="16"/>
                <w:lang w:val="en-GB" w:eastAsia="ro-RO" w:bidi="ar-SA"/>
              </w:rPr>
            </w:pPr>
            <w:r w:rsidRPr="00C13560">
              <w:rPr>
                <w:rFonts w:ascii="Palatino Linotype" w:eastAsia="Times New Roman" w:hAnsi="Palatino Linotype" w:cs="Times New Roman"/>
                <w:b/>
                <w:bCs/>
                <w:color w:val="FFFFFF"/>
                <w:sz w:val="20"/>
                <w:szCs w:val="16"/>
                <w:lang w:val="en-GB" w:eastAsia="ro-RO" w:bidi="ar-SA"/>
              </w:rPr>
              <w:t>Evolution</w:t>
            </w:r>
          </w:p>
          <w:p w14:paraId="0CC0BD75" w14:textId="77777777" w:rsidR="00C13560" w:rsidRPr="00C13560" w:rsidRDefault="00C13560" w:rsidP="00C13560">
            <w:pPr>
              <w:spacing w:after="0" w:line="240" w:lineRule="auto"/>
              <w:jc w:val="right"/>
              <w:rPr>
                <w:rFonts w:ascii="Palatino Linotype" w:eastAsia="Times New Roman" w:hAnsi="Palatino Linotype" w:cs="Times New Roman"/>
                <w:b/>
                <w:bCs/>
                <w:color w:val="FFFFFF"/>
                <w:sz w:val="20"/>
                <w:szCs w:val="16"/>
                <w:lang w:val="en-GB" w:eastAsia="ro-RO" w:bidi="ar-SA"/>
              </w:rPr>
            </w:pPr>
            <w:r w:rsidRPr="00C13560">
              <w:rPr>
                <w:rFonts w:ascii="Palatino Linotype" w:eastAsia="Times New Roman" w:hAnsi="Palatino Linotype" w:cs="Times New Roman"/>
                <w:b/>
                <w:bCs/>
                <w:color w:val="FFFFFF"/>
                <w:sz w:val="20"/>
                <w:szCs w:val="16"/>
                <w:lang w:val="en-GB" w:eastAsia="ro-RO" w:bidi="ar-SA"/>
              </w:rPr>
              <w:t>(+/-) (lei)</w:t>
            </w:r>
          </w:p>
        </w:tc>
        <w:tc>
          <w:tcPr>
            <w:tcW w:w="1276" w:type="dxa"/>
            <w:shd w:val="clear" w:color="auto" w:fill="7B7B7B"/>
            <w:vAlign w:val="bottom"/>
            <w:hideMark/>
          </w:tcPr>
          <w:p w14:paraId="5930E5A7" w14:textId="77777777" w:rsidR="00C13560" w:rsidRPr="00C13560" w:rsidRDefault="00C13560" w:rsidP="00C13560">
            <w:pPr>
              <w:spacing w:after="0" w:line="240" w:lineRule="auto"/>
              <w:jc w:val="right"/>
              <w:rPr>
                <w:rFonts w:ascii="Palatino Linotype" w:eastAsia="Times New Roman" w:hAnsi="Palatino Linotype" w:cs="Times New Roman"/>
                <w:b/>
                <w:bCs/>
                <w:color w:val="FFFFFF"/>
                <w:sz w:val="20"/>
                <w:szCs w:val="16"/>
                <w:lang w:val="en-GB" w:eastAsia="ro-RO" w:bidi="ar-SA"/>
              </w:rPr>
            </w:pPr>
            <w:r w:rsidRPr="00C13560">
              <w:rPr>
                <w:rFonts w:ascii="Palatino Linotype" w:eastAsia="Times New Roman" w:hAnsi="Palatino Linotype" w:cs="Times New Roman"/>
                <w:b/>
                <w:bCs/>
                <w:color w:val="FFFFFF"/>
                <w:sz w:val="20"/>
                <w:szCs w:val="16"/>
                <w:lang w:val="en-GB" w:eastAsia="ro-RO" w:bidi="ar-SA"/>
              </w:rPr>
              <w:t>Evolution</w:t>
            </w:r>
          </w:p>
          <w:p w14:paraId="43E721B1" w14:textId="77777777" w:rsidR="00C13560" w:rsidRPr="00C13560" w:rsidRDefault="00C13560" w:rsidP="00C13560">
            <w:pPr>
              <w:spacing w:after="0" w:line="240" w:lineRule="auto"/>
              <w:jc w:val="right"/>
              <w:rPr>
                <w:rFonts w:ascii="Palatino Linotype" w:eastAsia="Times New Roman" w:hAnsi="Palatino Linotype" w:cs="Times New Roman"/>
                <w:b/>
                <w:bCs/>
                <w:color w:val="FFFFFF"/>
                <w:sz w:val="20"/>
                <w:szCs w:val="16"/>
                <w:lang w:val="en-GB" w:eastAsia="ro-RO" w:bidi="ar-SA"/>
              </w:rPr>
            </w:pPr>
            <w:r w:rsidRPr="00C13560">
              <w:rPr>
                <w:rFonts w:ascii="Palatino Linotype" w:eastAsia="Times New Roman" w:hAnsi="Palatino Linotype" w:cs="Times New Roman"/>
                <w:b/>
                <w:bCs/>
                <w:color w:val="FFFFFF"/>
                <w:sz w:val="20"/>
                <w:szCs w:val="16"/>
                <w:lang w:val="en-GB" w:eastAsia="ro-RO" w:bidi="ar-SA"/>
              </w:rPr>
              <w:t>(+/-) (%)</w:t>
            </w:r>
          </w:p>
        </w:tc>
      </w:tr>
      <w:tr w:rsidR="00C13560" w:rsidRPr="00C13560" w14:paraId="10CC0C5B" w14:textId="77777777" w:rsidTr="008A585A">
        <w:trPr>
          <w:trHeight w:val="300"/>
        </w:trPr>
        <w:tc>
          <w:tcPr>
            <w:tcW w:w="3402" w:type="dxa"/>
            <w:noWrap/>
            <w:vAlign w:val="bottom"/>
            <w:hideMark/>
          </w:tcPr>
          <w:p w14:paraId="63959E53" w14:textId="77777777" w:rsidR="00C13560" w:rsidRPr="00C13560" w:rsidRDefault="00C13560" w:rsidP="00C13560">
            <w:pPr>
              <w:spacing w:after="0" w:line="240" w:lineRule="auto"/>
              <w:rPr>
                <w:rFonts w:ascii="Palatino Linotype" w:eastAsia="Times New Roman" w:hAnsi="Palatino Linotype" w:cs="Times New Roman"/>
                <w:b/>
                <w:bCs/>
                <w:sz w:val="20"/>
                <w:szCs w:val="16"/>
                <w:lang w:val="en-GB" w:eastAsia="ro-RO" w:bidi="ar-SA"/>
              </w:rPr>
            </w:pPr>
            <w:r w:rsidRPr="00C13560">
              <w:rPr>
                <w:rFonts w:ascii="Palatino Linotype" w:eastAsia="Times New Roman" w:hAnsi="Palatino Linotype" w:cs="Times New Roman"/>
                <w:b/>
                <w:bCs/>
                <w:sz w:val="20"/>
                <w:szCs w:val="16"/>
                <w:lang w:val="en-GB" w:eastAsia="ro-RO" w:bidi="ar-SA"/>
              </w:rPr>
              <w:t>Turnover</w:t>
            </w:r>
          </w:p>
        </w:tc>
        <w:tc>
          <w:tcPr>
            <w:tcW w:w="1593" w:type="dxa"/>
            <w:tcBorders>
              <w:top w:val="nil"/>
              <w:left w:val="nil"/>
              <w:bottom w:val="single" w:sz="4" w:space="0" w:color="auto"/>
              <w:right w:val="nil"/>
            </w:tcBorders>
            <w:noWrap/>
            <w:vAlign w:val="bottom"/>
            <w:hideMark/>
          </w:tcPr>
          <w:p w14:paraId="7DE7CEEF" w14:textId="77777777" w:rsidR="00C13560" w:rsidRPr="00C13560" w:rsidRDefault="00C13560" w:rsidP="00C13560">
            <w:pPr>
              <w:spacing w:after="0" w:line="240" w:lineRule="auto"/>
              <w:jc w:val="right"/>
              <w:rPr>
                <w:rFonts w:ascii="Palatino Linotype" w:eastAsia="Times New Roman" w:hAnsi="Palatino Linotype" w:cs="Times New Roman"/>
                <w:b/>
                <w:bCs/>
                <w:sz w:val="20"/>
                <w:szCs w:val="16"/>
                <w:lang w:val="en-GB" w:eastAsia="ro-RO" w:bidi="ar-SA"/>
              </w:rPr>
            </w:pPr>
            <w:r w:rsidRPr="00C13560">
              <w:rPr>
                <w:rFonts w:ascii="Palatino Linotype" w:eastAsia="Times New Roman" w:hAnsi="Palatino Linotype" w:cs="Times New Roman"/>
                <w:b/>
                <w:bCs/>
                <w:sz w:val="20"/>
                <w:szCs w:val="16"/>
                <w:lang w:val="en-GB" w:eastAsia="ro-RO" w:bidi="ar-SA"/>
              </w:rPr>
              <w:t>62,492,184</w:t>
            </w:r>
          </w:p>
        </w:tc>
        <w:tc>
          <w:tcPr>
            <w:tcW w:w="1242" w:type="dxa"/>
            <w:tcBorders>
              <w:top w:val="nil"/>
              <w:left w:val="nil"/>
              <w:bottom w:val="single" w:sz="4" w:space="0" w:color="auto"/>
              <w:right w:val="nil"/>
            </w:tcBorders>
            <w:noWrap/>
            <w:vAlign w:val="bottom"/>
            <w:hideMark/>
          </w:tcPr>
          <w:p w14:paraId="40FA9F89" w14:textId="77777777" w:rsidR="00C13560" w:rsidRPr="00C13560" w:rsidRDefault="00C13560" w:rsidP="00C13560">
            <w:pPr>
              <w:spacing w:after="0" w:line="240" w:lineRule="auto"/>
              <w:jc w:val="right"/>
              <w:rPr>
                <w:rFonts w:ascii="Palatino Linotype" w:eastAsia="Times New Roman" w:hAnsi="Palatino Linotype" w:cs="Times New Roman"/>
                <w:b/>
                <w:bCs/>
                <w:sz w:val="20"/>
                <w:szCs w:val="16"/>
                <w:lang w:val="en-GB" w:eastAsia="ro-RO" w:bidi="ar-SA"/>
              </w:rPr>
            </w:pPr>
            <w:r w:rsidRPr="00C13560">
              <w:rPr>
                <w:rFonts w:ascii="Palatino Linotype" w:eastAsia="Times New Roman" w:hAnsi="Palatino Linotype" w:cs="Times New Roman"/>
                <w:b/>
                <w:bCs/>
                <w:sz w:val="20"/>
                <w:szCs w:val="16"/>
                <w:lang w:val="en-GB" w:eastAsia="ro-RO" w:bidi="ar-SA"/>
              </w:rPr>
              <w:t>53,835,203</w:t>
            </w:r>
          </w:p>
        </w:tc>
        <w:tc>
          <w:tcPr>
            <w:tcW w:w="1418" w:type="dxa"/>
            <w:tcBorders>
              <w:top w:val="nil"/>
              <w:left w:val="nil"/>
              <w:bottom w:val="single" w:sz="4" w:space="0" w:color="auto"/>
              <w:right w:val="nil"/>
            </w:tcBorders>
            <w:noWrap/>
            <w:vAlign w:val="bottom"/>
            <w:hideMark/>
          </w:tcPr>
          <w:p w14:paraId="69C71638" w14:textId="77777777" w:rsidR="00C13560" w:rsidRPr="00C13560" w:rsidRDefault="00C13560" w:rsidP="00C13560">
            <w:pPr>
              <w:spacing w:after="0" w:line="240" w:lineRule="auto"/>
              <w:jc w:val="right"/>
              <w:rPr>
                <w:rFonts w:ascii="Palatino Linotype" w:eastAsia="Times New Roman" w:hAnsi="Palatino Linotype" w:cs="Times New Roman"/>
                <w:sz w:val="20"/>
                <w:szCs w:val="16"/>
                <w:lang w:val="en-GB" w:eastAsia="ro-RO" w:bidi="ar-SA"/>
              </w:rPr>
            </w:pPr>
            <w:r w:rsidRPr="00C13560">
              <w:rPr>
                <w:rFonts w:ascii="Palatino Linotype" w:eastAsia="Times New Roman" w:hAnsi="Palatino Linotype" w:cs="Times New Roman"/>
                <w:sz w:val="20"/>
                <w:szCs w:val="16"/>
                <w:lang w:val="en-GB" w:eastAsia="ro-RO" w:bidi="ar-SA"/>
              </w:rPr>
              <w:t>(8,656,981)</w:t>
            </w:r>
          </w:p>
        </w:tc>
        <w:tc>
          <w:tcPr>
            <w:tcW w:w="1276" w:type="dxa"/>
            <w:tcBorders>
              <w:top w:val="nil"/>
              <w:left w:val="nil"/>
              <w:bottom w:val="single" w:sz="4" w:space="0" w:color="auto"/>
              <w:right w:val="nil"/>
            </w:tcBorders>
            <w:noWrap/>
            <w:vAlign w:val="bottom"/>
            <w:hideMark/>
          </w:tcPr>
          <w:p w14:paraId="15AC5F2D" w14:textId="77777777" w:rsidR="00C13560" w:rsidRPr="00C13560" w:rsidRDefault="00C13560" w:rsidP="00C13560">
            <w:pPr>
              <w:spacing w:after="0" w:line="240" w:lineRule="auto"/>
              <w:jc w:val="right"/>
              <w:rPr>
                <w:rFonts w:ascii="Palatino Linotype" w:eastAsia="Times New Roman" w:hAnsi="Palatino Linotype" w:cs="Times New Roman"/>
                <w:sz w:val="20"/>
                <w:szCs w:val="16"/>
                <w:lang w:val="en-GB" w:eastAsia="ro-RO" w:bidi="ar-SA"/>
              </w:rPr>
            </w:pPr>
            <w:r w:rsidRPr="00C13560">
              <w:rPr>
                <w:rFonts w:ascii="Palatino Linotype" w:eastAsia="Times New Roman" w:hAnsi="Palatino Linotype" w:cs="Times New Roman"/>
                <w:sz w:val="20"/>
                <w:szCs w:val="16"/>
                <w:lang w:val="en-GB" w:eastAsia="ro-RO" w:bidi="ar-SA"/>
              </w:rPr>
              <w:t>(13.85)</w:t>
            </w:r>
          </w:p>
        </w:tc>
      </w:tr>
    </w:tbl>
    <w:p w14:paraId="7F02ABB6" w14:textId="77777777" w:rsidR="00C13560" w:rsidRPr="00C13560" w:rsidRDefault="00C13560" w:rsidP="00C13560">
      <w:pPr>
        <w:spacing w:after="120" w:line="240" w:lineRule="auto"/>
        <w:jc w:val="both"/>
        <w:rPr>
          <w:rFonts w:ascii="Times New Roman" w:eastAsia="Times New Roman" w:hAnsi="Times New Roman" w:cs="Times New Roman"/>
          <w:lang w:val="en-GB"/>
        </w:rPr>
      </w:pPr>
      <w:r w:rsidRPr="00C13560">
        <w:rPr>
          <w:rFonts w:ascii="Times New Roman" w:eastAsia="Times New Roman" w:hAnsi="Times New Roman" w:cs="Times New Roman"/>
          <w:lang w:val="en-GB" w:eastAsia="ro-RO"/>
        </w:rPr>
        <w:t xml:space="preserve">Concerning the future sales perspectives (on medium and long term) they depend both on the governmental policy what the risks concern that are going to be insured and the internal policy of the partner insurance companies.  </w:t>
      </w:r>
    </w:p>
    <w:p w14:paraId="24826F36" w14:textId="77777777" w:rsidR="00C13560" w:rsidRPr="00C13560" w:rsidRDefault="00C13560" w:rsidP="00C13560">
      <w:pPr>
        <w:spacing w:after="0" w:line="360" w:lineRule="auto"/>
        <w:ind w:left="709"/>
        <w:jc w:val="both"/>
        <w:rPr>
          <w:rFonts w:ascii="Times New Roman" w:eastAsia="Times New Roman" w:hAnsi="Times New Roman" w:cs="Times New Roman"/>
          <w:b/>
          <w:snapToGrid w:val="0"/>
          <w:sz w:val="24"/>
          <w:lang w:val="en-GB" w:eastAsia="ro-RO"/>
        </w:rPr>
      </w:pPr>
    </w:p>
    <w:p w14:paraId="3AF13B77" w14:textId="77777777" w:rsidR="00C13560" w:rsidRPr="00C13560" w:rsidRDefault="00C13560" w:rsidP="00C13560">
      <w:pPr>
        <w:spacing w:after="0" w:line="360" w:lineRule="auto"/>
        <w:ind w:left="709" w:hanging="567"/>
        <w:jc w:val="both"/>
        <w:rPr>
          <w:rFonts w:ascii="Times New Roman" w:eastAsia="Times New Roman" w:hAnsi="Times New Roman" w:cs="Times New Roman"/>
          <w:b/>
          <w:snapToGrid w:val="0"/>
          <w:sz w:val="24"/>
          <w:szCs w:val="20"/>
          <w:lang w:val="en-GB" w:eastAsia="ro-RO" w:bidi="ar-SA"/>
        </w:rPr>
      </w:pPr>
      <w:r w:rsidRPr="00C13560">
        <w:rPr>
          <w:rFonts w:ascii="Times New Roman" w:eastAsia="Times New Roman" w:hAnsi="Times New Roman" w:cs="Times New Roman"/>
          <w:b/>
          <w:snapToGrid w:val="0"/>
          <w:sz w:val="24"/>
          <w:szCs w:val="20"/>
          <w:lang w:val="en-GB" w:eastAsia="ro-RO" w:bidi="ar-SA"/>
        </w:rPr>
        <w:t xml:space="preserve">1.4.2 Description of competition situation in the subject of the company, its importance on the market of products or services and its main competitors  </w:t>
      </w:r>
    </w:p>
    <w:p w14:paraId="53831DB2" w14:textId="77777777" w:rsidR="00C13560" w:rsidRPr="00C13560" w:rsidRDefault="00C13560" w:rsidP="00C13560">
      <w:pPr>
        <w:spacing w:after="120" w:line="240" w:lineRule="auto"/>
        <w:ind w:left="709"/>
        <w:jc w:val="both"/>
        <w:rPr>
          <w:rFonts w:ascii="Times New Roman" w:eastAsia="Times New Roman" w:hAnsi="Times New Roman" w:cs="Times New Roman"/>
          <w:lang w:val="en-GB" w:eastAsia="ro-RO"/>
        </w:rPr>
      </w:pPr>
      <w:r w:rsidRPr="00C13560">
        <w:rPr>
          <w:rFonts w:ascii="Times New Roman" w:eastAsia="Times New Roman" w:hAnsi="Times New Roman" w:cs="Times New Roman"/>
          <w:lang w:val="en-GB" w:eastAsia="ro-RO"/>
        </w:rPr>
        <w:t xml:space="preserve">In 2017 the company sold its products on the internal market only and covered the whole country minus the districts </w:t>
      </w:r>
      <w:proofErr w:type="spellStart"/>
      <w:r w:rsidRPr="00C13560">
        <w:rPr>
          <w:rFonts w:ascii="Times New Roman" w:eastAsia="Times New Roman" w:hAnsi="Times New Roman" w:cs="Times New Roman"/>
          <w:lang w:val="en-GB" w:eastAsia="ro-RO"/>
        </w:rPr>
        <w:t>Caraş</w:t>
      </w:r>
      <w:proofErr w:type="spellEnd"/>
      <w:r w:rsidRPr="00C13560">
        <w:rPr>
          <w:rFonts w:ascii="Times New Roman" w:eastAsia="Times New Roman" w:hAnsi="Times New Roman" w:cs="Times New Roman"/>
          <w:lang w:val="en-GB" w:eastAsia="ro-RO"/>
        </w:rPr>
        <w:t xml:space="preserve">-Severin, </w:t>
      </w:r>
      <w:proofErr w:type="spellStart"/>
      <w:r w:rsidRPr="00C13560">
        <w:rPr>
          <w:rFonts w:ascii="Times New Roman" w:eastAsia="Times New Roman" w:hAnsi="Times New Roman" w:cs="Times New Roman"/>
          <w:lang w:val="en-GB" w:eastAsia="ro-RO"/>
        </w:rPr>
        <w:t>Vaslui</w:t>
      </w:r>
      <w:proofErr w:type="spellEnd"/>
      <w:r w:rsidRPr="00C13560">
        <w:rPr>
          <w:rFonts w:ascii="Times New Roman" w:eastAsia="Times New Roman" w:hAnsi="Times New Roman" w:cs="Times New Roman"/>
          <w:lang w:val="en-GB" w:eastAsia="ro-RO"/>
        </w:rPr>
        <w:t xml:space="preserve"> and </w:t>
      </w:r>
      <w:proofErr w:type="spellStart"/>
      <w:r w:rsidRPr="00C13560">
        <w:rPr>
          <w:rFonts w:ascii="Times New Roman" w:eastAsia="Times New Roman" w:hAnsi="Times New Roman" w:cs="Times New Roman"/>
          <w:lang w:val="en-GB" w:eastAsia="ro-RO"/>
        </w:rPr>
        <w:t>Teleorman</w:t>
      </w:r>
      <w:proofErr w:type="spellEnd"/>
      <w:r w:rsidRPr="00C13560">
        <w:rPr>
          <w:rFonts w:ascii="Times New Roman" w:eastAsia="Times New Roman" w:hAnsi="Times New Roman" w:cs="Times New Roman"/>
          <w:lang w:val="en-GB" w:eastAsia="ro-RO"/>
        </w:rPr>
        <w:t>,</w:t>
      </w:r>
    </w:p>
    <w:p w14:paraId="68170ADB" w14:textId="77777777" w:rsidR="00C13560" w:rsidRPr="00C13560" w:rsidRDefault="00C13560" w:rsidP="00C13560">
      <w:pPr>
        <w:spacing w:after="0" w:line="360" w:lineRule="auto"/>
        <w:ind w:firstLine="360"/>
        <w:jc w:val="both"/>
        <w:rPr>
          <w:rFonts w:ascii="Times New Roman" w:eastAsia="Times New Roman" w:hAnsi="Times New Roman" w:cs="Times New Roman"/>
          <w:snapToGrid w:val="0"/>
          <w:lang w:val="en-GB" w:eastAsia="ro-RO"/>
        </w:rPr>
      </w:pPr>
    </w:p>
    <w:p w14:paraId="5708618D" w14:textId="77777777" w:rsidR="00C13560" w:rsidRPr="00C13560" w:rsidRDefault="00C13560" w:rsidP="00C13560">
      <w:pPr>
        <w:spacing w:after="0" w:line="360" w:lineRule="auto"/>
        <w:ind w:firstLine="360"/>
        <w:jc w:val="both"/>
        <w:rPr>
          <w:rFonts w:ascii="Times New Roman" w:eastAsia="Times New Roman" w:hAnsi="Times New Roman" w:cs="Times New Roman"/>
          <w:snapToGrid w:val="0"/>
          <w:sz w:val="20"/>
          <w:szCs w:val="20"/>
          <w:lang w:val="en-GB" w:eastAsia="ro-RO" w:bidi="ar-SA"/>
        </w:rPr>
      </w:pPr>
      <w:r w:rsidRPr="00C13560">
        <w:rPr>
          <w:rFonts w:ascii="Times New Roman" w:eastAsia="Times New Roman" w:hAnsi="Times New Roman" w:cs="Times New Roman"/>
          <w:snapToGrid w:val="0"/>
          <w:sz w:val="20"/>
          <w:szCs w:val="20"/>
          <w:lang w:val="en-GB" w:eastAsia="ro-RO" w:bidi="ar-SA"/>
        </w:rPr>
        <w:lastRenderedPageBreak/>
        <w:t xml:space="preserve">The main competitors of the company are: </w:t>
      </w:r>
    </w:p>
    <w:p w14:paraId="779350EF" w14:textId="77777777" w:rsidR="00C13560" w:rsidRPr="00C13560" w:rsidRDefault="00C13560" w:rsidP="00C13560">
      <w:pPr>
        <w:numPr>
          <w:ilvl w:val="0"/>
          <w:numId w:val="25"/>
        </w:numPr>
        <w:autoSpaceDE w:val="0"/>
        <w:autoSpaceDN w:val="0"/>
        <w:adjustRightInd w:val="0"/>
        <w:spacing w:after="0" w:line="360" w:lineRule="auto"/>
        <w:contextualSpacing/>
        <w:jc w:val="both"/>
        <w:rPr>
          <w:rFonts w:ascii="Times New Roman" w:eastAsia="Times New Roman" w:hAnsi="Times New Roman" w:cs="Times New Roman"/>
          <w:color w:val="000000"/>
          <w:sz w:val="20"/>
          <w:szCs w:val="18"/>
          <w:lang w:val="en-GB" w:bidi="ar-SA"/>
        </w:rPr>
      </w:pPr>
      <w:r w:rsidRPr="00C13560">
        <w:rPr>
          <w:rFonts w:ascii="Times New Roman" w:eastAsia="Times New Roman" w:hAnsi="Times New Roman" w:cs="Times New Roman"/>
          <w:color w:val="000000"/>
          <w:sz w:val="20"/>
          <w:szCs w:val="18"/>
          <w:lang w:val="en-GB" w:bidi="ar-SA"/>
        </w:rPr>
        <w:t>SAFETY BROKER DE ASIGURARE S,R,L, who is the number 1 on the market with a quota of 7.34%;</w:t>
      </w:r>
    </w:p>
    <w:p w14:paraId="6994E48C" w14:textId="77777777" w:rsidR="00C13560" w:rsidRPr="00C13560" w:rsidRDefault="00C13560" w:rsidP="00C13560">
      <w:pPr>
        <w:numPr>
          <w:ilvl w:val="0"/>
          <w:numId w:val="25"/>
        </w:numPr>
        <w:autoSpaceDE w:val="0"/>
        <w:autoSpaceDN w:val="0"/>
        <w:adjustRightInd w:val="0"/>
        <w:spacing w:after="0" w:line="240" w:lineRule="auto"/>
        <w:contextualSpacing/>
        <w:jc w:val="both"/>
        <w:rPr>
          <w:rFonts w:ascii="Times New Roman" w:eastAsia="Times New Roman" w:hAnsi="Times New Roman" w:cs="Times New Roman"/>
          <w:color w:val="000000"/>
          <w:sz w:val="20"/>
          <w:szCs w:val="18"/>
          <w:lang w:val="en-GB" w:bidi="ar-SA"/>
        </w:rPr>
      </w:pPr>
      <w:r w:rsidRPr="00C13560">
        <w:rPr>
          <w:rFonts w:ascii="Times New Roman" w:eastAsia="Times New Roman" w:hAnsi="Times New Roman" w:cs="Times New Roman"/>
          <w:color w:val="000000"/>
          <w:sz w:val="20"/>
          <w:szCs w:val="18"/>
          <w:lang w:val="en-GB" w:bidi="ar-SA"/>
        </w:rPr>
        <w:t>MARSH-BROKER DE ASIGURARE-REASIGURARE S,R,L, who is number 2 on the market with a quota of 7.15%,</w:t>
      </w:r>
    </w:p>
    <w:p w14:paraId="1010B54A" w14:textId="77777777" w:rsidR="00C13560" w:rsidRPr="00C13560" w:rsidRDefault="00C13560" w:rsidP="00C13560">
      <w:pPr>
        <w:numPr>
          <w:ilvl w:val="0"/>
          <w:numId w:val="25"/>
        </w:numPr>
        <w:spacing w:before="240" w:after="0" w:line="360" w:lineRule="auto"/>
        <w:contextualSpacing/>
        <w:jc w:val="both"/>
        <w:rPr>
          <w:rFonts w:ascii="Times New Roman" w:eastAsia="Times New Roman" w:hAnsi="Times New Roman" w:cs="Times New Roman"/>
          <w:snapToGrid w:val="0"/>
        </w:rPr>
      </w:pPr>
      <w:r w:rsidRPr="00C13560">
        <w:rPr>
          <w:rFonts w:ascii="Times New Roman" w:eastAsia="Times New Roman" w:hAnsi="Times New Roman" w:cs="Times New Roman"/>
          <w:snapToGrid w:val="0"/>
          <w:sz w:val="24"/>
          <w:szCs w:val="24"/>
          <w:lang w:bidi="ar-SA"/>
        </w:rPr>
        <w:t xml:space="preserve">At the end of term three 2017 the company held place 3 on the market with a quota of 5.59%. </w:t>
      </w:r>
    </w:p>
    <w:p w14:paraId="6C0796F8" w14:textId="77777777" w:rsidR="00C13560" w:rsidRPr="00C13560" w:rsidRDefault="00C13560" w:rsidP="00C13560">
      <w:pPr>
        <w:spacing w:after="0" w:line="360" w:lineRule="auto"/>
        <w:ind w:left="720"/>
        <w:contextualSpacing/>
        <w:jc w:val="both"/>
        <w:rPr>
          <w:rFonts w:ascii="Times New Roman" w:eastAsia="Times New Roman" w:hAnsi="Times New Roman" w:cs="Times New Roman"/>
          <w:b/>
          <w:snapToGrid w:val="0"/>
          <w:sz w:val="24"/>
          <w:szCs w:val="24"/>
          <w:lang w:val="en-GB" w:bidi="ar-SA"/>
        </w:rPr>
      </w:pPr>
    </w:p>
    <w:p w14:paraId="7A37A60C" w14:textId="77777777" w:rsidR="00C13560" w:rsidRPr="00C13560" w:rsidRDefault="00C13560" w:rsidP="00C13560">
      <w:pPr>
        <w:spacing w:after="0" w:line="360" w:lineRule="auto"/>
        <w:ind w:left="567" w:hanging="567"/>
        <w:jc w:val="both"/>
        <w:rPr>
          <w:rFonts w:ascii="Times New Roman" w:eastAsia="Times New Roman" w:hAnsi="Times New Roman" w:cs="Times New Roman"/>
          <w:b/>
          <w:snapToGrid w:val="0"/>
          <w:sz w:val="24"/>
          <w:szCs w:val="20"/>
          <w:lang w:val="en-GB" w:eastAsia="ro-RO" w:bidi="ar-SA"/>
        </w:rPr>
      </w:pPr>
      <w:r w:rsidRPr="00C13560">
        <w:rPr>
          <w:rFonts w:ascii="Times New Roman" w:eastAsia="Times New Roman" w:hAnsi="Times New Roman" w:cs="Times New Roman"/>
          <w:b/>
          <w:snapToGrid w:val="0"/>
          <w:sz w:val="24"/>
          <w:szCs w:val="20"/>
          <w:lang w:val="en-GB" w:eastAsia="ro-RO" w:bidi="ar-SA"/>
        </w:rPr>
        <w:t xml:space="preserve">1.4.3  Description of any significant dependencies of the company on any of the trade companies on a single client or a group of clients and the loss of said clients would have a negative impact on the incomes of the company. </w:t>
      </w:r>
    </w:p>
    <w:p w14:paraId="43EA013C" w14:textId="77777777" w:rsidR="00C13560" w:rsidRPr="00C13560" w:rsidRDefault="00C13560" w:rsidP="00C13560">
      <w:pPr>
        <w:spacing w:after="0" w:line="360" w:lineRule="auto"/>
        <w:ind w:left="709" w:firstLine="11"/>
        <w:jc w:val="both"/>
        <w:rPr>
          <w:rFonts w:ascii="Times New Roman" w:eastAsia="Times New Roman" w:hAnsi="Times New Roman" w:cs="Times New Roman"/>
          <w:snapToGrid w:val="0"/>
          <w:szCs w:val="20"/>
          <w:lang w:val="en-GB" w:eastAsia="ro-RO" w:bidi="ar-SA"/>
        </w:rPr>
      </w:pPr>
      <w:r w:rsidRPr="00C13560">
        <w:rPr>
          <w:rFonts w:ascii="Times New Roman" w:eastAsia="Times New Roman" w:hAnsi="Times New Roman" w:cs="Times New Roman"/>
          <w:snapToGrid w:val="0"/>
          <w:sz w:val="20"/>
          <w:szCs w:val="20"/>
          <w:lang w:val="en-GB" w:eastAsia="ro-RO" w:bidi="ar-SA"/>
        </w:rPr>
        <w:t xml:space="preserve">Taking into account that the portfolio of the company comprises very diverse clients there is no dependency on a certain client.  </w:t>
      </w:r>
    </w:p>
    <w:p w14:paraId="033E43C7" w14:textId="77777777" w:rsidR="00C13560" w:rsidRPr="00C13560" w:rsidRDefault="00C13560" w:rsidP="00C13560">
      <w:pPr>
        <w:numPr>
          <w:ilvl w:val="1"/>
          <w:numId w:val="24"/>
        </w:numPr>
        <w:spacing w:after="0" w:line="360" w:lineRule="auto"/>
        <w:ind w:hanging="638"/>
        <w:contextualSpacing/>
        <w:rPr>
          <w:rFonts w:ascii="Times New Roman" w:eastAsia="Times New Roman" w:hAnsi="Times New Roman" w:cs="Times New Roman"/>
          <w:b/>
          <w:snapToGrid w:val="0"/>
          <w:sz w:val="24"/>
          <w:szCs w:val="24"/>
          <w:lang w:val="en-GB" w:bidi="ar-SA"/>
        </w:rPr>
      </w:pPr>
      <w:r w:rsidRPr="00C13560">
        <w:rPr>
          <w:rFonts w:ascii="Times New Roman" w:eastAsia="Times New Roman" w:hAnsi="Times New Roman" w:cs="Times New Roman"/>
          <w:b/>
          <w:snapToGrid w:val="0"/>
          <w:sz w:val="24"/>
          <w:szCs w:val="24"/>
          <w:lang w:val="en-GB" w:bidi="ar-SA"/>
        </w:rPr>
        <w:t xml:space="preserve">Evaluation of aspects connected with employees’ of the company as well as their organization in trade unions          </w:t>
      </w:r>
    </w:p>
    <w:p w14:paraId="06BAC8C4" w14:textId="77777777" w:rsidR="00C13560" w:rsidRPr="00C13560" w:rsidRDefault="00C13560" w:rsidP="00C13560">
      <w:pPr>
        <w:numPr>
          <w:ilvl w:val="2"/>
          <w:numId w:val="24"/>
        </w:numPr>
        <w:spacing w:after="0" w:line="360" w:lineRule="auto"/>
        <w:ind w:left="709" w:hanging="709"/>
        <w:contextualSpacing/>
        <w:jc w:val="both"/>
        <w:rPr>
          <w:rFonts w:ascii="Times New Roman" w:eastAsia="Times New Roman" w:hAnsi="Times New Roman" w:cs="Times New Roman"/>
          <w:b/>
          <w:snapToGrid w:val="0"/>
          <w:sz w:val="24"/>
          <w:szCs w:val="24"/>
          <w:lang w:val="en-GB" w:bidi="ar-SA"/>
        </w:rPr>
      </w:pPr>
      <w:r w:rsidRPr="00C13560">
        <w:rPr>
          <w:rFonts w:ascii="Times New Roman" w:eastAsia="Times New Roman" w:hAnsi="Times New Roman" w:cs="Times New Roman"/>
          <w:b/>
          <w:snapToGrid w:val="0"/>
          <w:sz w:val="24"/>
          <w:szCs w:val="24"/>
          <w:lang w:val="en-GB" w:bidi="ar-SA"/>
        </w:rPr>
        <w:t xml:space="preserve">Notes about the number of employees and their professional training  </w:t>
      </w:r>
    </w:p>
    <w:p w14:paraId="46B4C5C5" w14:textId="77777777" w:rsidR="00C13560" w:rsidRPr="00C13560" w:rsidRDefault="00C13560" w:rsidP="00C13560">
      <w:pPr>
        <w:spacing w:after="0" w:line="360" w:lineRule="auto"/>
        <w:jc w:val="both"/>
        <w:rPr>
          <w:rFonts w:ascii="Times New Roman" w:eastAsia="Times New Roman" w:hAnsi="Times New Roman" w:cs="Times New Roman"/>
          <w:snapToGrid w:val="0"/>
          <w:szCs w:val="20"/>
          <w:lang w:val="en-GB" w:eastAsia="ro-RO" w:bidi="ar-SA"/>
        </w:rPr>
      </w:pPr>
      <w:r w:rsidRPr="00C13560">
        <w:rPr>
          <w:rFonts w:ascii="Times New Roman" w:eastAsia="Times New Roman" w:hAnsi="Times New Roman" w:cs="Times New Roman"/>
          <w:snapToGrid w:val="0"/>
          <w:sz w:val="20"/>
          <w:szCs w:val="20"/>
          <w:lang w:val="en-GB" w:eastAsia="ro-RO" w:bidi="ar-SA"/>
        </w:rPr>
        <w:t xml:space="preserve">You find relevant information concerning the evolution of the </w:t>
      </w:r>
      <w:proofErr w:type="spellStart"/>
      <w:r w:rsidRPr="00C13560">
        <w:rPr>
          <w:rFonts w:ascii="Times New Roman" w:eastAsia="Times New Roman" w:hAnsi="Times New Roman" w:cs="Times New Roman"/>
          <w:snapToGrid w:val="0"/>
          <w:sz w:val="20"/>
          <w:szCs w:val="20"/>
          <w:lang w:val="en-GB" w:eastAsia="ro-RO" w:bidi="ar-SA"/>
        </w:rPr>
        <w:t>relevante</w:t>
      </w:r>
      <w:proofErr w:type="spellEnd"/>
      <w:r w:rsidRPr="00C13560">
        <w:rPr>
          <w:rFonts w:ascii="Times New Roman" w:eastAsia="Times New Roman" w:hAnsi="Times New Roman" w:cs="Times New Roman"/>
          <w:snapToGrid w:val="0"/>
          <w:sz w:val="20"/>
          <w:szCs w:val="20"/>
          <w:lang w:val="en-GB" w:eastAsia="ro-RO" w:bidi="ar-SA"/>
        </w:rPr>
        <w:t xml:space="preserve"> evolution of the number of employees between 2016 – 2017 in the following:</w:t>
      </w:r>
    </w:p>
    <w:tbl>
      <w:tblPr>
        <w:tblW w:w="8505" w:type="dxa"/>
        <w:tblLook w:val="04A0" w:firstRow="1" w:lastRow="0" w:firstColumn="1" w:lastColumn="0" w:noHBand="0" w:noVBand="1"/>
      </w:tblPr>
      <w:tblGrid>
        <w:gridCol w:w="6379"/>
        <w:gridCol w:w="992"/>
        <w:gridCol w:w="1134"/>
      </w:tblGrid>
      <w:tr w:rsidR="00C13560" w:rsidRPr="00C13560" w14:paraId="5D7977E1" w14:textId="77777777" w:rsidTr="008A585A">
        <w:trPr>
          <w:trHeight w:val="315"/>
        </w:trPr>
        <w:tc>
          <w:tcPr>
            <w:tcW w:w="6379" w:type="dxa"/>
            <w:tcBorders>
              <w:top w:val="single" w:sz="4" w:space="0" w:color="auto"/>
              <w:left w:val="nil"/>
              <w:bottom w:val="single" w:sz="4" w:space="0" w:color="auto"/>
              <w:right w:val="nil"/>
            </w:tcBorders>
            <w:shd w:val="clear" w:color="auto" w:fill="CFDD45"/>
            <w:vAlign w:val="center"/>
            <w:hideMark/>
          </w:tcPr>
          <w:p w14:paraId="2013FABD" w14:textId="77777777" w:rsidR="00C13560" w:rsidRPr="00C13560" w:rsidRDefault="00C13560" w:rsidP="00C13560">
            <w:pPr>
              <w:spacing w:after="0" w:line="240" w:lineRule="auto"/>
              <w:rPr>
                <w:rFonts w:ascii="Palatino Linotype" w:eastAsia="Times New Roman" w:hAnsi="Palatino Linotype" w:cs="Times New Roman"/>
                <w:b/>
                <w:bCs/>
                <w:iCs/>
                <w:sz w:val="20"/>
                <w:szCs w:val="20"/>
                <w:lang w:val="en-GB" w:eastAsia="ro-RO" w:bidi="ar-SA"/>
              </w:rPr>
            </w:pPr>
            <w:r w:rsidRPr="00C13560">
              <w:rPr>
                <w:rFonts w:ascii="Palatino Linotype" w:eastAsia="Times New Roman" w:hAnsi="Palatino Linotype" w:cs="Times New Roman"/>
                <w:b/>
                <w:bCs/>
                <w:iCs/>
                <w:sz w:val="20"/>
                <w:szCs w:val="20"/>
                <w:lang w:val="en-GB" w:eastAsia="ro-RO" w:bidi="ar-SA"/>
              </w:rPr>
              <w:t xml:space="preserve">Number of employees (end of the year) </w:t>
            </w:r>
          </w:p>
        </w:tc>
        <w:tc>
          <w:tcPr>
            <w:tcW w:w="992" w:type="dxa"/>
            <w:tcBorders>
              <w:top w:val="single" w:sz="4" w:space="0" w:color="auto"/>
              <w:left w:val="nil"/>
              <w:bottom w:val="single" w:sz="4" w:space="0" w:color="auto"/>
              <w:right w:val="nil"/>
            </w:tcBorders>
            <w:shd w:val="clear" w:color="auto" w:fill="CFDD45"/>
            <w:vAlign w:val="center"/>
            <w:hideMark/>
          </w:tcPr>
          <w:p w14:paraId="3986E998" w14:textId="77777777" w:rsidR="00C13560" w:rsidRPr="00C13560" w:rsidRDefault="00C13560" w:rsidP="00C13560">
            <w:pPr>
              <w:spacing w:after="0" w:line="240" w:lineRule="auto"/>
              <w:jc w:val="center"/>
              <w:rPr>
                <w:rFonts w:ascii="Palatino Linotype" w:eastAsia="Times New Roman" w:hAnsi="Palatino Linotype" w:cs="Times New Roman"/>
                <w:b/>
                <w:bCs/>
                <w:iCs/>
                <w:sz w:val="20"/>
                <w:szCs w:val="20"/>
                <w:lang w:val="en-GB" w:eastAsia="ro-RO" w:bidi="ar-SA"/>
              </w:rPr>
            </w:pPr>
            <w:r w:rsidRPr="00C13560">
              <w:rPr>
                <w:rFonts w:ascii="Palatino Linotype" w:eastAsia="Times New Roman" w:hAnsi="Palatino Linotype" w:cs="Times New Roman"/>
                <w:b/>
                <w:bCs/>
                <w:iCs/>
                <w:sz w:val="20"/>
                <w:szCs w:val="20"/>
                <w:lang w:val="en-GB" w:eastAsia="ro-RO" w:bidi="ar-SA"/>
              </w:rPr>
              <w:t>2016</w:t>
            </w:r>
          </w:p>
        </w:tc>
        <w:tc>
          <w:tcPr>
            <w:tcW w:w="1134" w:type="dxa"/>
            <w:tcBorders>
              <w:top w:val="single" w:sz="4" w:space="0" w:color="auto"/>
              <w:left w:val="nil"/>
              <w:bottom w:val="single" w:sz="4" w:space="0" w:color="auto"/>
              <w:right w:val="nil"/>
            </w:tcBorders>
            <w:shd w:val="clear" w:color="auto" w:fill="CFDD45"/>
            <w:hideMark/>
          </w:tcPr>
          <w:p w14:paraId="07BC4A42" w14:textId="77777777" w:rsidR="00C13560" w:rsidRPr="00C13560" w:rsidRDefault="00C13560" w:rsidP="00C13560">
            <w:pPr>
              <w:spacing w:after="0" w:line="240" w:lineRule="auto"/>
              <w:jc w:val="center"/>
              <w:rPr>
                <w:rFonts w:ascii="Palatino Linotype" w:eastAsia="Times New Roman" w:hAnsi="Palatino Linotype" w:cs="Times New Roman"/>
                <w:b/>
                <w:bCs/>
                <w:iCs/>
                <w:sz w:val="20"/>
                <w:szCs w:val="20"/>
                <w:lang w:val="en-GB" w:eastAsia="ro-RO" w:bidi="ar-SA"/>
              </w:rPr>
            </w:pPr>
            <w:r w:rsidRPr="00C13560">
              <w:rPr>
                <w:rFonts w:ascii="Palatino Linotype" w:eastAsia="Times New Roman" w:hAnsi="Palatino Linotype" w:cs="Times New Roman"/>
                <w:b/>
                <w:bCs/>
                <w:iCs/>
                <w:sz w:val="20"/>
                <w:szCs w:val="20"/>
                <w:lang w:val="en-GB" w:eastAsia="ro-RO" w:bidi="ar-SA"/>
              </w:rPr>
              <w:t>2017</w:t>
            </w:r>
          </w:p>
        </w:tc>
      </w:tr>
      <w:tr w:rsidR="00C13560" w:rsidRPr="00C13560" w14:paraId="0DAC77A8" w14:textId="77777777" w:rsidTr="008A585A">
        <w:trPr>
          <w:trHeight w:val="300"/>
        </w:trPr>
        <w:tc>
          <w:tcPr>
            <w:tcW w:w="6379" w:type="dxa"/>
            <w:tcBorders>
              <w:top w:val="single" w:sz="4" w:space="0" w:color="auto"/>
              <w:left w:val="nil"/>
              <w:bottom w:val="nil"/>
              <w:right w:val="nil"/>
            </w:tcBorders>
            <w:vAlign w:val="center"/>
            <w:hideMark/>
          </w:tcPr>
          <w:p w14:paraId="17F8CB88" w14:textId="77777777" w:rsidR="00C13560" w:rsidRPr="00C13560" w:rsidRDefault="00C13560" w:rsidP="00C13560">
            <w:pPr>
              <w:spacing w:after="0" w:line="240" w:lineRule="auto"/>
              <w:rPr>
                <w:rFonts w:ascii="Palatino Linotype" w:eastAsia="Times New Roman" w:hAnsi="Palatino Linotype" w:cs="Times New Roman"/>
                <w:b/>
                <w:bCs/>
                <w:sz w:val="20"/>
                <w:szCs w:val="20"/>
                <w:lang w:val="en-GB" w:eastAsia="ro-RO" w:bidi="ar-SA"/>
              </w:rPr>
            </w:pPr>
            <w:r w:rsidRPr="00C13560">
              <w:rPr>
                <w:rFonts w:ascii="Palatino Linotype" w:eastAsia="Times New Roman" w:hAnsi="Palatino Linotype" w:cs="Times New Roman"/>
                <w:b/>
                <w:bCs/>
                <w:sz w:val="20"/>
                <w:szCs w:val="20"/>
                <w:lang w:val="en-GB" w:eastAsia="ro-RO" w:bidi="ar-SA"/>
              </w:rPr>
              <w:t>Economists</w:t>
            </w:r>
          </w:p>
        </w:tc>
        <w:tc>
          <w:tcPr>
            <w:tcW w:w="992" w:type="dxa"/>
            <w:tcBorders>
              <w:top w:val="single" w:sz="4" w:space="0" w:color="auto"/>
              <w:left w:val="nil"/>
              <w:bottom w:val="nil"/>
              <w:right w:val="nil"/>
            </w:tcBorders>
            <w:vAlign w:val="center"/>
            <w:hideMark/>
          </w:tcPr>
          <w:p w14:paraId="3EA4DD40" w14:textId="77777777" w:rsidR="00C13560" w:rsidRPr="00C13560" w:rsidRDefault="00C13560" w:rsidP="00C13560">
            <w:pPr>
              <w:spacing w:after="0" w:line="240" w:lineRule="auto"/>
              <w:jc w:val="center"/>
              <w:rPr>
                <w:rFonts w:ascii="Palatino Linotype" w:eastAsia="Times New Roman" w:hAnsi="Palatino Linotype" w:cs="Times New Roman"/>
                <w:b/>
                <w:bCs/>
                <w:sz w:val="20"/>
                <w:szCs w:val="20"/>
                <w:lang w:val="en-GB" w:eastAsia="ro-RO" w:bidi="ar-SA"/>
              </w:rPr>
            </w:pPr>
            <w:r w:rsidRPr="00C13560">
              <w:rPr>
                <w:rFonts w:ascii="Palatino Linotype" w:eastAsia="Times New Roman" w:hAnsi="Palatino Linotype" w:cs="Times New Roman"/>
                <w:b/>
                <w:bCs/>
                <w:sz w:val="20"/>
                <w:szCs w:val="20"/>
                <w:lang w:val="en-GB" w:eastAsia="ro-RO" w:bidi="ar-SA"/>
              </w:rPr>
              <w:t>19</w:t>
            </w:r>
          </w:p>
        </w:tc>
        <w:tc>
          <w:tcPr>
            <w:tcW w:w="1134" w:type="dxa"/>
            <w:tcBorders>
              <w:top w:val="single" w:sz="4" w:space="0" w:color="auto"/>
              <w:left w:val="nil"/>
              <w:bottom w:val="nil"/>
              <w:right w:val="nil"/>
            </w:tcBorders>
            <w:hideMark/>
          </w:tcPr>
          <w:p w14:paraId="55C8A69B" w14:textId="77777777" w:rsidR="00C13560" w:rsidRPr="00C13560" w:rsidRDefault="00C13560" w:rsidP="00C13560">
            <w:pPr>
              <w:spacing w:after="0" w:line="240" w:lineRule="auto"/>
              <w:jc w:val="center"/>
              <w:rPr>
                <w:rFonts w:ascii="Palatino Linotype" w:eastAsia="Times New Roman" w:hAnsi="Palatino Linotype" w:cs="Times New Roman"/>
                <w:b/>
                <w:bCs/>
                <w:sz w:val="20"/>
                <w:szCs w:val="20"/>
                <w:lang w:val="en-GB" w:eastAsia="ro-RO" w:bidi="ar-SA"/>
              </w:rPr>
            </w:pPr>
            <w:r w:rsidRPr="00C13560">
              <w:rPr>
                <w:rFonts w:ascii="Palatino Linotype" w:eastAsia="Times New Roman" w:hAnsi="Palatino Linotype" w:cs="Times New Roman"/>
                <w:b/>
                <w:bCs/>
                <w:sz w:val="20"/>
                <w:szCs w:val="20"/>
                <w:lang w:val="en-GB" w:eastAsia="ro-RO" w:bidi="ar-SA"/>
              </w:rPr>
              <w:t>16</w:t>
            </w:r>
          </w:p>
        </w:tc>
      </w:tr>
      <w:tr w:rsidR="00C13560" w:rsidRPr="00C13560" w14:paraId="7B9F2CB2" w14:textId="77777777" w:rsidTr="008A585A">
        <w:trPr>
          <w:trHeight w:val="300"/>
        </w:trPr>
        <w:tc>
          <w:tcPr>
            <w:tcW w:w="6379" w:type="dxa"/>
            <w:vAlign w:val="center"/>
            <w:hideMark/>
          </w:tcPr>
          <w:p w14:paraId="2C77185D" w14:textId="77777777" w:rsidR="00C13560" w:rsidRPr="00C13560" w:rsidRDefault="00C13560" w:rsidP="00C13560">
            <w:pPr>
              <w:spacing w:after="0" w:line="240" w:lineRule="auto"/>
              <w:rPr>
                <w:rFonts w:ascii="Palatino Linotype" w:eastAsia="Times New Roman" w:hAnsi="Palatino Linotype" w:cs="Times New Roman"/>
                <w:b/>
                <w:bCs/>
                <w:sz w:val="20"/>
                <w:szCs w:val="20"/>
                <w:lang w:val="en-GB" w:eastAsia="ro-RO" w:bidi="ar-SA"/>
              </w:rPr>
            </w:pPr>
            <w:r w:rsidRPr="00C13560">
              <w:rPr>
                <w:rFonts w:ascii="Palatino Linotype" w:eastAsia="Times New Roman" w:hAnsi="Palatino Linotype" w:cs="Times New Roman"/>
                <w:b/>
                <w:bCs/>
                <w:sz w:val="20"/>
                <w:szCs w:val="20"/>
                <w:lang w:val="en-GB" w:eastAsia="ro-RO" w:bidi="ar-SA"/>
              </w:rPr>
              <w:t>Computer scientists</w:t>
            </w:r>
          </w:p>
        </w:tc>
        <w:tc>
          <w:tcPr>
            <w:tcW w:w="992" w:type="dxa"/>
            <w:vAlign w:val="center"/>
            <w:hideMark/>
          </w:tcPr>
          <w:p w14:paraId="6FEE6154" w14:textId="77777777" w:rsidR="00C13560" w:rsidRPr="00C13560" w:rsidRDefault="00C13560" w:rsidP="00C13560">
            <w:pPr>
              <w:spacing w:after="0" w:line="240" w:lineRule="auto"/>
              <w:jc w:val="center"/>
              <w:rPr>
                <w:rFonts w:ascii="Palatino Linotype" w:eastAsia="Times New Roman" w:hAnsi="Palatino Linotype" w:cs="Times New Roman"/>
                <w:b/>
                <w:bCs/>
                <w:sz w:val="20"/>
                <w:szCs w:val="20"/>
                <w:lang w:val="en-GB" w:eastAsia="ro-RO" w:bidi="ar-SA"/>
              </w:rPr>
            </w:pPr>
            <w:r w:rsidRPr="00C13560">
              <w:rPr>
                <w:rFonts w:ascii="Palatino Linotype" w:eastAsia="Times New Roman" w:hAnsi="Palatino Linotype" w:cs="Times New Roman"/>
                <w:b/>
                <w:bCs/>
                <w:sz w:val="20"/>
                <w:szCs w:val="20"/>
                <w:lang w:val="en-GB" w:eastAsia="ro-RO" w:bidi="ar-SA"/>
              </w:rPr>
              <w:t>1</w:t>
            </w:r>
          </w:p>
        </w:tc>
        <w:tc>
          <w:tcPr>
            <w:tcW w:w="1134" w:type="dxa"/>
            <w:hideMark/>
          </w:tcPr>
          <w:p w14:paraId="2718C08A" w14:textId="77777777" w:rsidR="00C13560" w:rsidRPr="00C13560" w:rsidRDefault="00C13560" w:rsidP="00C13560">
            <w:pPr>
              <w:spacing w:after="0" w:line="240" w:lineRule="auto"/>
              <w:jc w:val="center"/>
              <w:rPr>
                <w:rFonts w:ascii="Palatino Linotype" w:eastAsia="Times New Roman" w:hAnsi="Palatino Linotype" w:cs="Times New Roman"/>
                <w:b/>
                <w:bCs/>
                <w:sz w:val="20"/>
                <w:szCs w:val="20"/>
                <w:lang w:val="en-GB" w:eastAsia="ro-RO" w:bidi="ar-SA"/>
              </w:rPr>
            </w:pPr>
            <w:r w:rsidRPr="00C13560">
              <w:rPr>
                <w:rFonts w:ascii="Palatino Linotype" w:eastAsia="Times New Roman" w:hAnsi="Palatino Linotype" w:cs="Times New Roman"/>
                <w:b/>
                <w:bCs/>
                <w:sz w:val="20"/>
                <w:szCs w:val="20"/>
                <w:lang w:val="en-GB" w:eastAsia="ro-RO" w:bidi="ar-SA"/>
              </w:rPr>
              <w:t>1</w:t>
            </w:r>
          </w:p>
        </w:tc>
      </w:tr>
      <w:tr w:rsidR="00C13560" w:rsidRPr="00C13560" w14:paraId="66CDD973" w14:textId="77777777" w:rsidTr="008A585A">
        <w:trPr>
          <w:trHeight w:val="300"/>
        </w:trPr>
        <w:tc>
          <w:tcPr>
            <w:tcW w:w="6379" w:type="dxa"/>
            <w:vAlign w:val="center"/>
            <w:hideMark/>
          </w:tcPr>
          <w:p w14:paraId="24829C35" w14:textId="77777777" w:rsidR="00C13560" w:rsidRPr="00C13560" w:rsidRDefault="00C13560" w:rsidP="00C13560">
            <w:pPr>
              <w:spacing w:after="0" w:line="240" w:lineRule="auto"/>
              <w:rPr>
                <w:rFonts w:ascii="Palatino Linotype" w:eastAsia="Times New Roman" w:hAnsi="Palatino Linotype" w:cs="Times New Roman"/>
                <w:b/>
                <w:bCs/>
                <w:sz w:val="20"/>
                <w:szCs w:val="20"/>
                <w:lang w:val="en-GB" w:eastAsia="ro-RO" w:bidi="ar-SA"/>
              </w:rPr>
            </w:pPr>
            <w:r w:rsidRPr="00C13560">
              <w:rPr>
                <w:rFonts w:ascii="Palatino Linotype" w:eastAsia="Times New Roman" w:hAnsi="Palatino Linotype" w:cs="Times New Roman"/>
                <w:b/>
                <w:bCs/>
                <w:sz w:val="20"/>
                <w:szCs w:val="20"/>
                <w:lang w:val="en-GB" w:eastAsia="ro-RO" w:bidi="ar-SA"/>
              </w:rPr>
              <w:t>Lawyers</w:t>
            </w:r>
          </w:p>
        </w:tc>
        <w:tc>
          <w:tcPr>
            <w:tcW w:w="992" w:type="dxa"/>
            <w:vAlign w:val="center"/>
            <w:hideMark/>
          </w:tcPr>
          <w:p w14:paraId="41AF5454" w14:textId="77777777" w:rsidR="00C13560" w:rsidRPr="00C13560" w:rsidRDefault="00C13560" w:rsidP="00C13560">
            <w:pPr>
              <w:spacing w:after="0" w:line="240" w:lineRule="auto"/>
              <w:jc w:val="center"/>
              <w:rPr>
                <w:rFonts w:ascii="Palatino Linotype" w:eastAsia="Times New Roman" w:hAnsi="Palatino Linotype" w:cs="Times New Roman"/>
                <w:b/>
                <w:bCs/>
                <w:sz w:val="20"/>
                <w:szCs w:val="20"/>
                <w:lang w:val="en-GB" w:eastAsia="ro-RO" w:bidi="ar-SA"/>
              </w:rPr>
            </w:pPr>
            <w:r w:rsidRPr="00C13560">
              <w:rPr>
                <w:rFonts w:ascii="Palatino Linotype" w:eastAsia="Times New Roman" w:hAnsi="Palatino Linotype" w:cs="Times New Roman"/>
                <w:b/>
                <w:bCs/>
                <w:sz w:val="20"/>
                <w:szCs w:val="20"/>
                <w:lang w:val="en-GB" w:eastAsia="ro-RO" w:bidi="ar-SA"/>
              </w:rPr>
              <w:t>3</w:t>
            </w:r>
          </w:p>
        </w:tc>
        <w:tc>
          <w:tcPr>
            <w:tcW w:w="1134" w:type="dxa"/>
            <w:hideMark/>
          </w:tcPr>
          <w:p w14:paraId="7E42E165" w14:textId="77777777" w:rsidR="00C13560" w:rsidRPr="00C13560" w:rsidRDefault="00C13560" w:rsidP="00C13560">
            <w:pPr>
              <w:spacing w:after="0" w:line="240" w:lineRule="auto"/>
              <w:jc w:val="center"/>
              <w:rPr>
                <w:rFonts w:ascii="Palatino Linotype" w:eastAsia="Times New Roman" w:hAnsi="Palatino Linotype" w:cs="Times New Roman"/>
                <w:b/>
                <w:bCs/>
                <w:sz w:val="20"/>
                <w:szCs w:val="20"/>
                <w:lang w:val="en-GB" w:eastAsia="ro-RO" w:bidi="ar-SA"/>
              </w:rPr>
            </w:pPr>
            <w:r w:rsidRPr="00C13560">
              <w:rPr>
                <w:rFonts w:ascii="Palatino Linotype" w:eastAsia="Times New Roman" w:hAnsi="Palatino Linotype" w:cs="Times New Roman"/>
                <w:b/>
                <w:bCs/>
                <w:sz w:val="20"/>
                <w:szCs w:val="20"/>
                <w:lang w:val="en-GB" w:eastAsia="ro-RO" w:bidi="ar-SA"/>
              </w:rPr>
              <w:t>3</w:t>
            </w:r>
          </w:p>
        </w:tc>
      </w:tr>
      <w:tr w:rsidR="00C13560" w:rsidRPr="00C13560" w14:paraId="13E1491F" w14:textId="77777777" w:rsidTr="008A585A">
        <w:trPr>
          <w:trHeight w:val="300"/>
        </w:trPr>
        <w:tc>
          <w:tcPr>
            <w:tcW w:w="6379" w:type="dxa"/>
            <w:vAlign w:val="center"/>
            <w:hideMark/>
          </w:tcPr>
          <w:p w14:paraId="021BF110" w14:textId="77777777" w:rsidR="00C13560" w:rsidRPr="00C13560" w:rsidRDefault="00C13560" w:rsidP="00C13560">
            <w:pPr>
              <w:spacing w:after="0" w:line="240" w:lineRule="auto"/>
              <w:rPr>
                <w:rFonts w:ascii="Palatino Linotype" w:eastAsia="Times New Roman" w:hAnsi="Palatino Linotype" w:cs="Times New Roman"/>
                <w:b/>
                <w:bCs/>
                <w:sz w:val="20"/>
                <w:szCs w:val="20"/>
                <w:lang w:val="en-GB" w:eastAsia="ro-RO" w:bidi="ar-SA"/>
              </w:rPr>
            </w:pPr>
            <w:r w:rsidRPr="00C13560">
              <w:rPr>
                <w:rFonts w:ascii="Palatino Linotype" w:eastAsia="Times New Roman" w:hAnsi="Palatino Linotype" w:cs="Times New Roman"/>
                <w:b/>
                <w:bCs/>
                <w:sz w:val="20"/>
                <w:szCs w:val="20"/>
                <w:lang w:val="en-GB" w:eastAsia="ro-RO" w:bidi="ar-SA"/>
              </w:rPr>
              <w:t>Other professions – university graduates out of which</w:t>
            </w:r>
          </w:p>
        </w:tc>
        <w:tc>
          <w:tcPr>
            <w:tcW w:w="992" w:type="dxa"/>
            <w:vAlign w:val="center"/>
            <w:hideMark/>
          </w:tcPr>
          <w:p w14:paraId="04FBB5F4" w14:textId="77777777" w:rsidR="00C13560" w:rsidRPr="00C13560" w:rsidRDefault="00C13560" w:rsidP="00C13560">
            <w:pPr>
              <w:spacing w:after="0" w:line="240" w:lineRule="auto"/>
              <w:jc w:val="center"/>
              <w:rPr>
                <w:rFonts w:ascii="Palatino Linotype" w:eastAsia="Times New Roman" w:hAnsi="Palatino Linotype" w:cs="Times New Roman"/>
                <w:b/>
                <w:bCs/>
                <w:sz w:val="20"/>
                <w:szCs w:val="20"/>
                <w:lang w:val="en-GB" w:eastAsia="ro-RO" w:bidi="ar-SA"/>
              </w:rPr>
            </w:pPr>
            <w:r w:rsidRPr="00C13560">
              <w:rPr>
                <w:rFonts w:ascii="Palatino Linotype" w:eastAsia="Times New Roman" w:hAnsi="Palatino Linotype" w:cs="Times New Roman"/>
                <w:b/>
                <w:bCs/>
                <w:sz w:val="20"/>
                <w:szCs w:val="20"/>
                <w:lang w:val="en-GB" w:eastAsia="ro-RO" w:bidi="ar-SA"/>
              </w:rPr>
              <w:t>3</w:t>
            </w:r>
          </w:p>
        </w:tc>
        <w:tc>
          <w:tcPr>
            <w:tcW w:w="1134" w:type="dxa"/>
            <w:hideMark/>
          </w:tcPr>
          <w:p w14:paraId="477FFB87" w14:textId="77777777" w:rsidR="00C13560" w:rsidRPr="00C13560" w:rsidRDefault="00C13560" w:rsidP="00C13560">
            <w:pPr>
              <w:spacing w:after="0" w:line="240" w:lineRule="auto"/>
              <w:jc w:val="center"/>
              <w:rPr>
                <w:rFonts w:ascii="Palatino Linotype" w:eastAsia="Times New Roman" w:hAnsi="Palatino Linotype" w:cs="Times New Roman"/>
                <w:b/>
                <w:bCs/>
                <w:sz w:val="20"/>
                <w:szCs w:val="20"/>
                <w:lang w:val="en-GB" w:eastAsia="ro-RO" w:bidi="ar-SA"/>
              </w:rPr>
            </w:pPr>
            <w:r w:rsidRPr="00C13560">
              <w:rPr>
                <w:rFonts w:ascii="Palatino Linotype" w:eastAsia="Times New Roman" w:hAnsi="Palatino Linotype" w:cs="Times New Roman"/>
                <w:b/>
                <w:bCs/>
                <w:sz w:val="20"/>
                <w:szCs w:val="20"/>
                <w:lang w:val="en-GB" w:eastAsia="ro-RO" w:bidi="ar-SA"/>
              </w:rPr>
              <w:t>6</w:t>
            </w:r>
          </w:p>
        </w:tc>
      </w:tr>
      <w:tr w:rsidR="00C13560" w:rsidRPr="00C13560" w14:paraId="18B6D30A" w14:textId="77777777" w:rsidTr="008A585A">
        <w:trPr>
          <w:trHeight w:val="300"/>
        </w:trPr>
        <w:tc>
          <w:tcPr>
            <w:tcW w:w="6379" w:type="dxa"/>
            <w:vAlign w:val="center"/>
            <w:hideMark/>
          </w:tcPr>
          <w:p w14:paraId="44BEE1B5" w14:textId="77777777" w:rsidR="00C13560" w:rsidRPr="00C13560" w:rsidRDefault="00C13560" w:rsidP="00C13560">
            <w:pPr>
              <w:spacing w:after="0" w:line="240" w:lineRule="auto"/>
              <w:rPr>
                <w:rFonts w:ascii="Palatino Linotype" w:eastAsia="Times New Roman" w:hAnsi="Palatino Linotype" w:cs="Times New Roman"/>
                <w:sz w:val="20"/>
                <w:szCs w:val="20"/>
                <w:lang w:val="en-GB" w:eastAsia="ro-RO" w:bidi="ar-SA"/>
              </w:rPr>
            </w:pPr>
            <w:r w:rsidRPr="00C13560">
              <w:rPr>
                <w:rFonts w:ascii="Palatino Linotype" w:eastAsia="Times New Roman" w:hAnsi="Palatino Linotype" w:cs="Times New Roman"/>
                <w:sz w:val="20"/>
                <w:szCs w:val="20"/>
                <w:lang w:val="en-GB" w:eastAsia="ro-RO" w:bidi="ar-SA"/>
              </w:rPr>
              <w:t xml:space="preserve">                          (International relations and European Studies)</w:t>
            </w:r>
          </w:p>
        </w:tc>
        <w:tc>
          <w:tcPr>
            <w:tcW w:w="992" w:type="dxa"/>
            <w:vAlign w:val="center"/>
            <w:hideMark/>
          </w:tcPr>
          <w:p w14:paraId="69E5C67A" w14:textId="77777777" w:rsidR="00C13560" w:rsidRPr="00C13560" w:rsidRDefault="00C13560" w:rsidP="00C13560">
            <w:pPr>
              <w:spacing w:after="0" w:line="240" w:lineRule="auto"/>
              <w:jc w:val="center"/>
              <w:rPr>
                <w:rFonts w:ascii="Palatino Linotype" w:eastAsia="Times New Roman" w:hAnsi="Palatino Linotype" w:cs="Times New Roman"/>
                <w:sz w:val="20"/>
                <w:szCs w:val="20"/>
                <w:lang w:val="en-GB" w:eastAsia="ro-RO" w:bidi="ar-SA"/>
              </w:rPr>
            </w:pPr>
            <w:r w:rsidRPr="00C13560">
              <w:rPr>
                <w:rFonts w:ascii="Palatino Linotype" w:eastAsia="Times New Roman" w:hAnsi="Palatino Linotype" w:cs="Times New Roman"/>
                <w:sz w:val="20"/>
                <w:szCs w:val="20"/>
                <w:lang w:val="en-GB" w:eastAsia="ro-RO" w:bidi="ar-SA"/>
              </w:rPr>
              <w:t>0</w:t>
            </w:r>
          </w:p>
        </w:tc>
        <w:tc>
          <w:tcPr>
            <w:tcW w:w="1134" w:type="dxa"/>
            <w:hideMark/>
          </w:tcPr>
          <w:p w14:paraId="2EFC1B7A" w14:textId="77777777" w:rsidR="00C13560" w:rsidRPr="00C13560" w:rsidRDefault="00C13560" w:rsidP="00C13560">
            <w:pPr>
              <w:spacing w:after="0" w:line="240" w:lineRule="auto"/>
              <w:jc w:val="center"/>
              <w:rPr>
                <w:rFonts w:ascii="Palatino Linotype" w:eastAsia="Times New Roman" w:hAnsi="Palatino Linotype" w:cs="Times New Roman"/>
                <w:sz w:val="20"/>
                <w:szCs w:val="20"/>
                <w:lang w:val="en-GB" w:eastAsia="ro-RO" w:bidi="ar-SA"/>
              </w:rPr>
            </w:pPr>
            <w:r w:rsidRPr="00C13560">
              <w:rPr>
                <w:rFonts w:ascii="Palatino Linotype" w:eastAsia="Times New Roman" w:hAnsi="Palatino Linotype" w:cs="Times New Roman"/>
                <w:sz w:val="20"/>
                <w:szCs w:val="20"/>
                <w:lang w:val="en-GB" w:eastAsia="ro-RO" w:bidi="ar-SA"/>
              </w:rPr>
              <w:t>0</w:t>
            </w:r>
          </w:p>
        </w:tc>
      </w:tr>
      <w:tr w:rsidR="00C13560" w:rsidRPr="00C13560" w14:paraId="11C47DD6" w14:textId="77777777" w:rsidTr="008A585A">
        <w:trPr>
          <w:trHeight w:val="300"/>
        </w:trPr>
        <w:tc>
          <w:tcPr>
            <w:tcW w:w="6379" w:type="dxa"/>
            <w:vAlign w:val="center"/>
            <w:hideMark/>
          </w:tcPr>
          <w:p w14:paraId="38CAF78E" w14:textId="77777777" w:rsidR="00C13560" w:rsidRPr="00C13560" w:rsidRDefault="00C13560" w:rsidP="00C13560">
            <w:pPr>
              <w:spacing w:after="0" w:line="240" w:lineRule="auto"/>
              <w:rPr>
                <w:rFonts w:ascii="Palatino Linotype" w:eastAsia="Times New Roman" w:hAnsi="Palatino Linotype" w:cs="Times New Roman"/>
                <w:sz w:val="20"/>
                <w:szCs w:val="20"/>
                <w:lang w:val="en-GB" w:eastAsia="ro-RO" w:bidi="ar-SA"/>
              </w:rPr>
            </w:pPr>
            <w:r w:rsidRPr="00C13560">
              <w:rPr>
                <w:rFonts w:ascii="Palatino Linotype" w:eastAsia="Times New Roman" w:hAnsi="Palatino Linotype" w:cs="Times New Roman"/>
                <w:sz w:val="20"/>
                <w:szCs w:val="20"/>
                <w:lang w:val="en-GB" w:eastAsia="ro-RO" w:bidi="ar-SA"/>
              </w:rPr>
              <w:t xml:space="preserve">                          (bachelor’s in journalism)</w:t>
            </w:r>
          </w:p>
        </w:tc>
        <w:tc>
          <w:tcPr>
            <w:tcW w:w="992" w:type="dxa"/>
            <w:vAlign w:val="center"/>
            <w:hideMark/>
          </w:tcPr>
          <w:p w14:paraId="5D87E304" w14:textId="77777777" w:rsidR="00C13560" w:rsidRPr="00C13560" w:rsidRDefault="00C13560" w:rsidP="00C13560">
            <w:pPr>
              <w:spacing w:after="0" w:line="240" w:lineRule="auto"/>
              <w:jc w:val="center"/>
              <w:rPr>
                <w:rFonts w:ascii="Palatino Linotype" w:eastAsia="Times New Roman" w:hAnsi="Palatino Linotype" w:cs="Times New Roman"/>
                <w:sz w:val="20"/>
                <w:szCs w:val="20"/>
                <w:lang w:val="en-GB" w:eastAsia="ro-RO" w:bidi="ar-SA"/>
              </w:rPr>
            </w:pPr>
            <w:r w:rsidRPr="00C13560">
              <w:rPr>
                <w:rFonts w:ascii="Palatino Linotype" w:eastAsia="Times New Roman" w:hAnsi="Palatino Linotype" w:cs="Times New Roman"/>
                <w:sz w:val="20"/>
                <w:szCs w:val="20"/>
                <w:lang w:val="en-GB" w:eastAsia="ro-RO" w:bidi="ar-SA"/>
              </w:rPr>
              <w:t>1</w:t>
            </w:r>
          </w:p>
        </w:tc>
        <w:tc>
          <w:tcPr>
            <w:tcW w:w="1134" w:type="dxa"/>
            <w:hideMark/>
          </w:tcPr>
          <w:p w14:paraId="411D07E4" w14:textId="77777777" w:rsidR="00C13560" w:rsidRPr="00C13560" w:rsidRDefault="00C13560" w:rsidP="00C13560">
            <w:pPr>
              <w:spacing w:after="0" w:line="240" w:lineRule="auto"/>
              <w:jc w:val="center"/>
              <w:rPr>
                <w:rFonts w:ascii="Palatino Linotype" w:eastAsia="Times New Roman" w:hAnsi="Palatino Linotype" w:cs="Times New Roman"/>
                <w:sz w:val="20"/>
                <w:szCs w:val="20"/>
                <w:lang w:val="en-GB" w:eastAsia="ro-RO" w:bidi="ar-SA"/>
              </w:rPr>
            </w:pPr>
            <w:r w:rsidRPr="00C13560">
              <w:rPr>
                <w:rFonts w:ascii="Palatino Linotype" w:eastAsia="Times New Roman" w:hAnsi="Palatino Linotype" w:cs="Times New Roman"/>
                <w:sz w:val="20"/>
                <w:szCs w:val="20"/>
                <w:lang w:val="en-GB" w:eastAsia="ro-RO" w:bidi="ar-SA"/>
              </w:rPr>
              <w:t>1</w:t>
            </w:r>
          </w:p>
        </w:tc>
      </w:tr>
      <w:tr w:rsidR="00C13560" w:rsidRPr="00C13560" w14:paraId="60F32C7B" w14:textId="77777777" w:rsidTr="008A585A">
        <w:trPr>
          <w:trHeight w:val="300"/>
        </w:trPr>
        <w:tc>
          <w:tcPr>
            <w:tcW w:w="6379" w:type="dxa"/>
            <w:vAlign w:val="center"/>
            <w:hideMark/>
          </w:tcPr>
          <w:p w14:paraId="3A1C4393" w14:textId="77777777" w:rsidR="00C13560" w:rsidRPr="00C13560" w:rsidRDefault="00C13560" w:rsidP="00C13560">
            <w:pPr>
              <w:spacing w:after="0" w:line="240" w:lineRule="auto"/>
              <w:rPr>
                <w:rFonts w:ascii="Palatino Linotype" w:eastAsia="Times New Roman" w:hAnsi="Palatino Linotype" w:cs="Times New Roman"/>
                <w:sz w:val="20"/>
                <w:szCs w:val="20"/>
                <w:lang w:val="en-GB" w:eastAsia="ro-RO" w:bidi="ar-SA"/>
              </w:rPr>
            </w:pPr>
            <w:r w:rsidRPr="00C13560">
              <w:rPr>
                <w:rFonts w:ascii="Palatino Linotype" w:eastAsia="Times New Roman" w:hAnsi="Palatino Linotype" w:cs="Times New Roman"/>
                <w:sz w:val="20"/>
                <w:szCs w:val="20"/>
                <w:lang w:val="en-GB" w:eastAsia="ro-RO" w:bidi="ar-SA"/>
              </w:rPr>
              <w:t xml:space="preserve">                          (Engineer)</w:t>
            </w:r>
          </w:p>
        </w:tc>
        <w:tc>
          <w:tcPr>
            <w:tcW w:w="992" w:type="dxa"/>
            <w:vAlign w:val="center"/>
            <w:hideMark/>
          </w:tcPr>
          <w:p w14:paraId="69592728" w14:textId="77777777" w:rsidR="00C13560" w:rsidRPr="00C13560" w:rsidRDefault="00C13560" w:rsidP="00C13560">
            <w:pPr>
              <w:spacing w:after="0" w:line="240" w:lineRule="auto"/>
              <w:jc w:val="center"/>
              <w:rPr>
                <w:rFonts w:ascii="Palatino Linotype" w:eastAsia="Times New Roman" w:hAnsi="Palatino Linotype" w:cs="Times New Roman"/>
                <w:sz w:val="20"/>
                <w:szCs w:val="20"/>
                <w:lang w:val="en-GB" w:eastAsia="ro-RO" w:bidi="ar-SA"/>
              </w:rPr>
            </w:pPr>
            <w:r w:rsidRPr="00C13560">
              <w:rPr>
                <w:rFonts w:ascii="Palatino Linotype" w:eastAsia="Times New Roman" w:hAnsi="Palatino Linotype" w:cs="Times New Roman"/>
                <w:sz w:val="20"/>
                <w:szCs w:val="20"/>
                <w:lang w:val="en-GB" w:eastAsia="ro-RO" w:bidi="ar-SA"/>
              </w:rPr>
              <w:t>1</w:t>
            </w:r>
          </w:p>
        </w:tc>
        <w:tc>
          <w:tcPr>
            <w:tcW w:w="1134" w:type="dxa"/>
            <w:hideMark/>
          </w:tcPr>
          <w:p w14:paraId="1C4011AF" w14:textId="77777777" w:rsidR="00C13560" w:rsidRPr="00C13560" w:rsidRDefault="00C13560" w:rsidP="00C13560">
            <w:pPr>
              <w:spacing w:after="0" w:line="240" w:lineRule="auto"/>
              <w:jc w:val="center"/>
              <w:rPr>
                <w:rFonts w:ascii="Palatino Linotype" w:eastAsia="Times New Roman" w:hAnsi="Palatino Linotype" w:cs="Times New Roman"/>
                <w:sz w:val="20"/>
                <w:szCs w:val="20"/>
                <w:lang w:val="en-GB" w:eastAsia="ro-RO" w:bidi="ar-SA"/>
              </w:rPr>
            </w:pPr>
            <w:r w:rsidRPr="00C13560">
              <w:rPr>
                <w:rFonts w:ascii="Palatino Linotype" w:eastAsia="Times New Roman" w:hAnsi="Palatino Linotype" w:cs="Times New Roman"/>
                <w:sz w:val="20"/>
                <w:szCs w:val="20"/>
                <w:lang w:val="en-GB" w:eastAsia="ro-RO" w:bidi="ar-SA"/>
              </w:rPr>
              <w:t>1</w:t>
            </w:r>
          </w:p>
        </w:tc>
      </w:tr>
      <w:tr w:rsidR="00C13560" w:rsidRPr="00C13560" w14:paraId="74F9A2F4" w14:textId="77777777" w:rsidTr="008A585A">
        <w:trPr>
          <w:trHeight w:val="300"/>
        </w:trPr>
        <w:tc>
          <w:tcPr>
            <w:tcW w:w="6379" w:type="dxa"/>
            <w:vAlign w:val="center"/>
            <w:hideMark/>
          </w:tcPr>
          <w:p w14:paraId="6BFE5694" w14:textId="77777777" w:rsidR="00C13560" w:rsidRPr="00C13560" w:rsidRDefault="00C13560" w:rsidP="00C13560">
            <w:pPr>
              <w:spacing w:after="0" w:line="240" w:lineRule="auto"/>
              <w:rPr>
                <w:rFonts w:ascii="Palatino Linotype" w:eastAsia="Times New Roman" w:hAnsi="Palatino Linotype" w:cs="Times New Roman"/>
                <w:sz w:val="20"/>
                <w:szCs w:val="20"/>
                <w:lang w:val="en-GB" w:eastAsia="ro-RO" w:bidi="ar-SA"/>
              </w:rPr>
            </w:pPr>
            <w:r w:rsidRPr="00C13560">
              <w:rPr>
                <w:rFonts w:ascii="Palatino Linotype" w:eastAsia="Times New Roman" w:hAnsi="Palatino Linotype" w:cs="Times New Roman"/>
                <w:sz w:val="20"/>
                <w:szCs w:val="20"/>
                <w:lang w:val="en-GB" w:eastAsia="ro-RO" w:bidi="ar-SA"/>
              </w:rPr>
              <w:t xml:space="preserve">                          (Engineer - technologic profile)</w:t>
            </w:r>
          </w:p>
        </w:tc>
        <w:tc>
          <w:tcPr>
            <w:tcW w:w="992" w:type="dxa"/>
            <w:vAlign w:val="center"/>
            <w:hideMark/>
          </w:tcPr>
          <w:p w14:paraId="174C5B30" w14:textId="77777777" w:rsidR="00C13560" w:rsidRPr="00C13560" w:rsidRDefault="00C13560" w:rsidP="00C13560">
            <w:pPr>
              <w:spacing w:after="0" w:line="240" w:lineRule="auto"/>
              <w:jc w:val="center"/>
              <w:rPr>
                <w:rFonts w:ascii="Palatino Linotype" w:eastAsia="Times New Roman" w:hAnsi="Palatino Linotype" w:cs="Times New Roman"/>
                <w:sz w:val="20"/>
                <w:szCs w:val="20"/>
                <w:lang w:val="en-GB" w:eastAsia="ro-RO" w:bidi="ar-SA"/>
              </w:rPr>
            </w:pPr>
            <w:r w:rsidRPr="00C13560">
              <w:rPr>
                <w:rFonts w:ascii="Palatino Linotype" w:eastAsia="Times New Roman" w:hAnsi="Palatino Linotype" w:cs="Times New Roman"/>
                <w:sz w:val="20"/>
                <w:szCs w:val="20"/>
                <w:lang w:val="en-GB" w:eastAsia="ro-RO" w:bidi="ar-SA"/>
              </w:rPr>
              <w:t>1</w:t>
            </w:r>
          </w:p>
        </w:tc>
        <w:tc>
          <w:tcPr>
            <w:tcW w:w="1134" w:type="dxa"/>
            <w:hideMark/>
          </w:tcPr>
          <w:p w14:paraId="6752F7CF" w14:textId="77777777" w:rsidR="00C13560" w:rsidRPr="00C13560" w:rsidRDefault="00C13560" w:rsidP="00C13560">
            <w:pPr>
              <w:spacing w:after="0" w:line="240" w:lineRule="auto"/>
              <w:jc w:val="center"/>
              <w:rPr>
                <w:rFonts w:ascii="Palatino Linotype" w:eastAsia="Times New Roman" w:hAnsi="Palatino Linotype" w:cs="Times New Roman"/>
                <w:sz w:val="20"/>
                <w:szCs w:val="20"/>
                <w:lang w:val="en-GB" w:eastAsia="ro-RO" w:bidi="ar-SA"/>
              </w:rPr>
            </w:pPr>
            <w:r w:rsidRPr="00C13560">
              <w:rPr>
                <w:rFonts w:ascii="Palatino Linotype" w:eastAsia="Times New Roman" w:hAnsi="Palatino Linotype" w:cs="Times New Roman"/>
                <w:sz w:val="20"/>
                <w:szCs w:val="20"/>
                <w:lang w:val="en-GB" w:eastAsia="ro-RO" w:bidi="ar-SA"/>
              </w:rPr>
              <w:t>1</w:t>
            </w:r>
          </w:p>
        </w:tc>
      </w:tr>
      <w:tr w:rsidR="00C13560" w:rsidRPr="00C13560" w14:paraId="465F9DAA" w14:textId="77777777" w:rsidTr="008A585A">
        <w:trPr>
          <w:trHeight w:val="300"/>
        </w:trPr>
        <w:tc>
          <w:tcPr>
            <w:tcW w:w="6379" w:type="dxa"/>
            <w:vAlign w:val="center"/>
            <w:hideMark/>
          </w:tcPr>
          <w:p w14:paraId="27ED53EB" w14:textId="77777777" w:rsidR="00C13560" w:rsidRPr="00C13560" w:rsidRDefault="00C13560" w:rsidP="00C13560">
            <w:pPr>
              <w:spacing w:after="0" w:line="240" w:lineRule="auto"/>
              <w:rPr>
                <w:rFonts w:ascii="Palatino Linotype" w:eastAsia="Times New Roman" w:hAnsi="Palatino Linotype" w:cs="Times New Roman"/>
                <w:sz w:val="20"/>
                <w:szCs w:val="20"/>
                <w:lang w:val="en-GB" w:eastAsia="ro-RO" w:bidi="ar-SA"/>
              </w:rPr>
            </w:pPr>
            <w:r w:rsidRPr="00C13560">
              <w:rPr>
                <w:rFonts w:ascii="Palatino Linotype" w:eastAsia="Times New Roman" w:hAnsi="Palatino Linotype" w:cs="Times New Roman"/>
                <w:b/>
                <w:bCs/>
                <w:sz w:val="20"/>
                <w:szCs w:val="20"/>
                <w:lang w:val="en-GB" w:eastAsia="ro-RO" w:bidi="ar-SA"/>
              </w:rPr>
              <w:t>Other professions – short term university studies out of which:</w:t>
            </w:r>
          </w:p>
        </w:tc>
        <w:tc>
          <w:tcPr>
            <w:tcW w:w="992" w:type="dxa"/>
            <w:vAlign w:val="center"/>
            <w:hideMark/>
          </w:tcPr>
          <w:p w14:paraId="56B919CA" w14:textId="77777777" w:rsidR="00C13560" w:rsidRPr="00C13560" w:rsidRDefault="00C13560" w:rsidP="00C13560">
            <w:pPr>
              <w:spacing w:after="0" w:line="240" w:lineRule="auto"/>
              <w:jc w:val="center"/>
              <w:rPr>
                <w:rFonts w:ascii="Palatino Linotype" w:eastAsia="Times New Roman" w:hAnsi="Palatino Linotype" w:cs="Times New Roman"/>
                <w:sz w:val="20"/>
                <w:szCs w:val="20"/>
                <w:lang w:val="en-GB" w:eastAsia="ro-RO" w:bidi="ar-SA"/>
              </w:rPr>
            </w:pPr>
            <w:r w:rsidRPr="00C13560">
              <w:rPr>
                <w:rFonts w:ascii="Palatino Linotype" w:eastAsia="Times New Roman" w:hAnsi="Palatino Linotype" w:cs="Times New Roman"/>
                <w:sz w:val="20"/>
                <w:szCs w:val="20"/>
                <w:lang w:val="en-GB" w:eastAsia="ro-RO" w:bidi="ar-SA"/>
              </w:rPr>
              <w:t>2</w:t>
            </w:r>
          </w:p>
        </w:tc>
        <w:tc>
          <w:tcPr>
            <w:tcW w:w="1134" w:type="dxa"/>
            <w:hideMark/>
          </w:tcPr>
          <w:p w14:paraId="161F35CC" w14:textId="77777777" w:rsidR="00C13560" w:rsidRPr="00C13560" w:rsidRDefault="00C13560" w:rsidP="00C13560">
            <w:pPr>
              <w:spacing w:after="0" w:line="240" w:lineRule="auto"/>
              <w:jc w:val="center"/>
              <w:rPr>
                <w:rFonts w:ascii="Palatino Linotype" w:eastAsia="Times New Roman" w:hAnsi="Palatino Linotype" w:cs="Times New Roman"/>
                <w:sz w:val="20"/>
                <w:szCs w:val="20"/>
                <w:lang w:val="en-GB" w:eastAsia="ro-RO" w:bidi="ar-SA"/>
              </w:rPr>
            </w:pPr>
            <w:r w:rsidRPr="00C13560">
              <w:rPr>
                <w:rFonts w:ascii="Palatino Linotype" w:eastAsia="Times New Roman" w:hAnsi="Palatino Linotype" w:cs="Times New Roman"/>
                <w:sz w:val="20"/>
                <w:szCs w:val="20"/>
                <w:lang w:val="en-GB" w:eastAsia="ro-RO" w:bidi="ar-SA"/>
              </w:rPr>
              <w:t>2</w:t>
            </w:r>
          </w:p>
        </w:tc>
      </w:tr>
      <w:tr w:rsidR="00C13560" w:rsidRPr="00C13560" w14:paraId="2ABAA6D0" w14:textId="77777777" w:rsidTr="008A585A">
        <w:trPr>
          <w:trHeight w:val="300"/>
        </w:trPr>
        <w:tc>
          <w:tcPr>
            <w:tcW w:w="6379" w:type="dxa"/>
            <w:vAlign w:val="center"/>
            <w:hideMark/>
          </w:tcPr>
          <w:p w14:paraId="5D305255" w14:textId="77777777" w:rsidR="00C13560" w:rsidRPr="00C13560" w:rsidRDefault="00C13560" w:rsidP="00C13560">
            <w:pPr>
              <w:spacing w:after="0" w:line="240" w:lineRule="auto"/>
              <w:rPr>
                <w:rFonts w:ascii="Palatino Linotype" w:eastAsia="Times New Roman" w:hAnsi="Palatino Linotype" w:cs="Times New Roman"/>
                <w:sz w:val="20"/>
                <w:szCs w:val="20"/>
                <w:lang w:val="en-GB" w:eastAsia="ro-RO" w:bidi="ar-SA"/>
              </w:rPr>
            </w:pPr>
            <w:r w:rsidRPr="00C13560">
              <w:rPr>
                <w:rFonts w:ascii="Palatino Linotype" w:eastAsia="Times New Roman" w:hAnsi="Palatino Linotype" w:cs="Times New Roman"/>
                <w:sz w:val="20"/>
                <w:szCs w:val="20"/>
                <w:lang w:val="en-GB" w:eastAsia="ro-RO" w:bidi="ar-SA"/>
              </w:rPr>
              <w:t xml:space="preserve">                          (clerk in public administration)</w:t>
            </w:r>
          </w:p>
        </w:tc>
        <w:tc>
          <w:tcPr>
            <w:tcW w:w="992" w:type="dxa"/>
            <w:vAlign w:val="center"/>
            <w:hideMark/>
          </w:tcPr>
          <w:p w14:paraId="21D35CF9" w14:textId="77777777" w:rsidR="00C13560" w:rsidRPr="00C13560" w:rsidRDefault="00C13560" w:rsidP="00C13560">
            <w:pPr>
              <w:spacing w:after="0" w:line="240" w:lineRule="auto"/>
              <w:jc w:val="center"/>
              <w:rPr>
                <w:rFonts w:ascii="Palatino Linotype" w:eastAsia="Times New Roman" w:hAnsi="Palatino Linotype" w:cs="Times New Roman"/>
                <w:sz w:val="20"/>
                <w:szCs w:val="20"/>
                <w:lang w:val="en-GB" w:eastAsia="ro-RO" w:bidi="ar-SA"/>
              </w:rPr>
            </w:pPr>
            <w:r w:rsidRPr="00C13560">
              <w:rPr>
                <w:rFonts w:ascii="Palatino Linotype" w:eastAsia="Times New Roman" w:hAnsi="Palatino Linotype" w:cs="Times New Roman"/>
                <w:sz w:val="20"/>
                <w:szCs w:val="20"/>
                <w:lang w:val="en-GB" w:eastAsia="ro-RO" w:bidi="ar-SA"/>
              </w:rPr>
              <w:t>2</w:t>
            </w:r>
          </w:p>
        </w:tc>
        <w:tc>
          <w:tcPr>
            <w:tcW w:w="1134" w:type="dxa"/>
            <w:hideMark/>
          </w:tcPr>
          <w:p w14:paraId="44A28AFB" w14:textId="77777777" w:rsidR="00C13560" w:rsidRPr="00C13560" w:rsidRDefault="00C13560" w:rsidP="00C13560">
            <w:pPr>
              <w:spacing w:after="0" w:line="240" w:lineRule="auto"/>
              <w:jc w:val="center"/>
              <w:rPr>
                <w:rFonts w:ascii="Palatino Linotype" w:eastAsia="Times New Roman" w:hAnsi="Palatino Linotype" w:cs="Times New Roman"/>
                <w:sz w:val="20"/>
                <w:szCs w:val="20"/>
                <w:lang w:val="en-GB" w:eastAsia="ro-RO" w:bidi="ar-SA"/>
              </w:rPr>
            </w:pPr>
            <w:r w:rsidRPr="00C13560">
              <w:rPr>
                <w:rFonts w:ascii="Palatino Linotype" w:eastAsia="Times New Roman" w:hAnsi="Palatino Linotype" w:cs="Times New Roman"/>
                <w:sz w:val="20"/>
                <w:szCs w:val="20"/>
                <w:lang w:val="en-GB" w:eastAsia="ro-RO" w:bidi="ar-SA"/>
              </w:rPr>
              <w:t>2</w:t>
            </w:r>
          </w:p>
        </w:tc>
      </w:tr>
      <w:tr w:rsidR="00C13560" w:rsidRPr="00C13560" w14:paraId="0D97727F" w14:textId="77777777" w:rsidTr="008A585A">
        <w:trPr>
          <w:trHeight w:val="315"/>
        </w:trPr>
        <w:tc>
          <w:tcPr>
            <w:tcW w:w="6379" w:type="dxa"/>
            <w:tcBorders>
              <w:top w:val="nil"/>
              <w:left w:val="nil"/>
              <w:bottom w:val="single" w:sz="8" w:space="0" w:color="auto"/>
              <w:right w:val="nil"/>
            </w:tcBorders>
            <w:vAlign w:val="center"/>
            <w:hideMark/>
          </w:tcPr>
          <w:p w14:paraId="559E350E" w14:textId="77777777" w:rsidR="00C13560" w:rsidRPr="00C13560" w:rsidRDefault="00C13560" w:rsidP="00C13560">
            <w:pPr>
              <w:spacing w:after="0" w:line="240" w:lineRule="auto"/>
              <w:rPr>
                <w:rFonts w:ascii="Palatino Linotype" w:eastAsia="Times New Roman" w:hAnsi="Palatino Linotype" w:cs="Times New Roman"/>
                <w:b/>
                <w:bCs/>
                <w:sz w:val="20"/>
                <w:szCs w:val="20"/>
                <w:lang w:val="en-GB" w:eastAsia="ro-RO" w:bidi="ar-SA"/>
              </w:rPr>
            </w:pPr>
            <w:r w:rsidRPr="00C13560">
              <w:rPr>
                <w:rFonts w:ascii="Palatino Linotype" w:eastAsia="Times New Roman" w:hAnsi="Palatino Linotype" w:cs="Times New Roman"/>
                <w:b/>
                <w:bCs/>
                <w:sz w:val="20"/>
                <w:szCs w:val="20"/>
                <w:lang w:val="en-GB" w:eastAsia="ro-RO" w:bidi="ar-SA"/>
              </w:rPr>
              <w:t>Intermediate studies (technical profile)</w:t>
            </w:r>
          </w:p>
        </w:tc>
        <w:tc>
          <w:tcPr>
            <w:tcW w:w="992" w:type="dxa"/>
            <w:tcBorders>
              <w:top w:val="nil"/>
              <w:left w:val="nil"/>
              <w:bottom w:val="single" w:sz="8" w:space="0" w:color="auto"/>
              <w:right w:val="nil"/>
            </w:tcBorders>
            <w:vAlign w:val="center"/>
            <w:hideMark/>
          </w:tcPr>
          <w:p w14:paraId="31663C78" w14:textId="77777777" w:rsidR="00C13560" w:rsidRPr="00C13560" w:rsidRDefault="00C13560" w:rsidP="00C13560">
            <w:pPr>
              <w:spacing w:after="0" w:line="240" w:lineRule="auto"/>
              <w:jc w:val="center"/>
              <w:rPr>
                <w:rFonts w:ascii="Palatino Linotype" w:eastAsia="Times New Roman" w:hAnsi="Palatino Linotype" w:cs="Times New Roman"/>
                <w:b/>
                <w:bCs/>
                <w:sz w:val="20"/>
                <w:szCs w:val="20"/>
                <w:lang w:val="en-GB" w:eastAsia="ro-RO" w:bidi="ar-SA"/>
              </w:rPr>
            </w:pPr>
            <w:r w:rsidRPr="00C13560">
              <w:rPr>
                <w:rFonts w:ascii="Palatino Linotype" w:eastAsia="Times New Roman" w:hAnsi="Palatino Linotype" w:cs="Times New Roman"/>
                <w:b/>
                <w:bCs/>
                <w:sz w:val="20"/>
                <w:szCs w:val="20"/>
                <w:lang w:val="en-GB" w:eastAsia="ro-RO" w:bidi="ar-SA"/>
              </w:rPr>
              <w:t>0</w:t>
            </w:r>
          </w:p>
        </w:tc>
        <w:tc>
          <w:tcPr>
            <w:tcW w:w="1134" w:type="dxa"/>
            <w:tcBorders>
              <w:top w:val="nil"/>
              <w:left w:val="nil"/>
              <w:bottom w:val="single" w:sz="8" w:space="0" w:color="auto"/>
              <w:right w:val="nil"/>
            </w:tcBorders>
            <w:hideMark/>
          </w:tcPr>
          <w:p w14:paraId="3A2A8E07" w14:textId="77777777" w:rsidR="00C13560" w:rsidRPr="00C13560" w:rsidRDefault="00C13560" w:rsidP="00C13560">
            <w:pPr>
              <w:spacing w:after="0" w:line="240" w:lineRule="auto"/>
              <w:jc w:val="center"/>
              <w:rPr>
                <w:rFonts w:ascii="Palatino Linotype" w:eastAsia="Times New Roman" w:hAnsi="Palatino Linotype" w:cs="Times New Roman"/>
                <w:b/>
                <w:bCs/>
                <w:sz w:val="20"/>
                <w:szCs w:val="20"/>
                <w:lang w:val="en-GB" w:eastAsia="ro-RO" w:bidi="ar-SA"/>
              </w:rPr>
            </w:pPr>
            <w:r w:rsidRPr="00C13560">
              <w:rPr>
                <w:rFonts w:ascii="Palatino Linotype" w:eastAsia="Times New Roman" w:hAnsi="Palatino Linotype" w:cs="Times New Roman"/>
                <w:b/>
                <w:bCs/>
                <w:sz w:val="20"/>
                <w:szCs w:val="20"/>
                <w:lang w:val="en-GB" w:eastAsia="ro-RO" w:bidi="ar-SA"/>
              </w:rPr>
              <w:t>0</w:t>
            </w:r>
          </w:p>
        </w:tc>
      </w:tr>
      <w:tr w:rsidR="00C13560" w:rsidRPr="00C13560" w14:paraId="2E5D3C00" w14:textId="77777777" w:rsidTr="008A585A">
        <w:trPr>
          <w:trHeight w:val="315"/>
        </w:trPr>
        <w:tc>
          <w:tcPr>
            <w:tcW w:w="6379" w:type="dxa"/>
            <w:tcBorders>
              <w:top w:val="nil"/>
              <w:left w:val="nil"/>
              <w:bottom w:val="single" w:sz="8" w:space="0" w:color="auto"/>
              <w:right w:val="nil"/>
            </w:tcBorders>
            <w:shd w:val="clear" w:color="auto" w:fill="F1F2DA"/>
            <w:vAlign w:val="center"/>
            <w:hideMark/>
          </w:tcPr>
          <w:p w14:paraId="06101E59" w14:textId="77777777" w:rsidR="00C13560" w:rsidRPr="00C13560" w:rsidRDefault="00C13560" w:rsidP="00C13560">
            <w:pPr>
              <w:spacing w:after="0" w:line="240" w:lineRule="auto"/>
              <w:rPr>
                <w:rFonts w:ascii="Palatino Linotype" w:eastAsia="Times New Roman" w:hAnsi="Palatino Linotype" w:cs="Times New Roman"/>
                <w:b/>
                <w:bCs/>
                <w:sz w:val="20"/>
                <w:szCs w:val="20"/>
                <w:lang w:val="en-GB" w:eastAsia="ro-RO" w:bidi="ar-SA"/>
              </w:rPr>
            </w:pPr>
            <w:r w:rsidRPr="00C13560">
              <w:rPr>
                <w:rFonts w:ascii="Palatino Linotype" w:eastAsia="Times New Roman" w:hAnsi="Palatino Linotype" w:cs="Times New Roman"/>
                <w:b/>
                <w:bCs/>
                <w:sz w:val="20"/>
                <w:szCs w:val="20"/>
                <w:lang w:val="en-GB" w:eastAsia="ro-RO" w:bidi="ar-SA"/>
              </w:rPr>
              <w:t>TOTAL</w:t>
            </w:r>
          </w:p>
        </w:tc>
        <w:tc>
          <w:tcPr>
            <w:tcW w:w="992" w:type="dxa"/>
            <w:tcBorders>
              <w:top w:val="nil"/>
              <w:left w:val="nil"/>
              <w:bottom w:val="single" w:sz="8" w:space="0" w:color="auto"/>
              <w:right w:val="nil"/>
            </w:tcBorders>
            <w:shd w:val="clear" w:color="auto" w:fill="F1F2DA"/>
            <w:vAlign w:val="center"/>
            <w:hideMark/>
          </w:tcPr>
          <w:p w14:paraId="3368F641" w14:textId="77777777" w:rsidR="00C13560" w:rsidRPr="00C13560" w:rsidRDefault="00C13560" w:rsidP="00C13560">
            <w:pPr>
              <w:spacing w:after="0" w:line="240" w:lineRule="auto"/>
              <w:jc w:val="center"/>
              <w:rPr>
                <w:rFonts w:ascii="Palatino Linotype" w:eastAsia="Times New Roman" w:hAnsi="Palatino Linotype" w:cs="Times New Roman"/>
                <w:b/>
                <w:bCs/>
                <w:sz w:val="20"/>
                <w:szCs w:val="20"/>
                <w:lang w:val="en-GB" w:eastAsia="ro-RO" w:bidi="ar-SA"/>
              </w:rPr>
            </w:pPr>
            <w:r w:rsidRPr="00C13560">
              <w:rPr>
                <w:rFonts w:ascii="Palatino Linotype" w:eastAsia="Times New Roman" w:hAnsi="Palatino Linotype" w:cs="Times New Roman"/>
                <w:b/>
                <w:bCs/>
                <w:sz w:val="20"/>
                <w:szCs w:val="20"/>
                <w:lang w:val="en-GB" w:eastAsia="ro-RO" w:bidi="ar-SA"/>
              </w:rPr>
              <w:t>28</w:t>
            </w:r>
          </w:p>
        </w:tc>
        <w:tc>
          <w:tcPr>
            <w:tcW w:w="1134" w:type="dxa"/>
            <w:tcBorders>
              <w:top w:val="nil"/>
              <w:left w:val="nil"/>
              <w:bottom w:val="single" w:sz="8" w:space="0" w:color="auto"/>
              <w:right w:val="nil"/>
            </w:tcBorders>
            <w:shd w:val="clear" w:color="auto" w:fill="F1F2DA"/>
            <w:hideMark/>
          </w:tcPr>
          <w:p w14:paraId="5CBBDEBF" w14:textId="77777777" w:rsidR="00C13560" w:rsidRPr="00C13560" w:rsidRDefault="00C13560" w:rsidP="00C13560">
            <w:pPr>
              <w:spacing w:after="0" w:line="240" w:lineRule="auto"/>
              <w:jc w:val="center"/>
              <w:rPr>
                <w:rFonts w:ascii="Palatino Linotype" w:eastAsia="Times New Roman" w:hAnsi="Palatino Linotype" w:cs="Times New Roman"/>
                <w:b/>
                <w:bCs/>
                <w:sz w:val="20"/>
                <w:szCs w:val="20"/>
                <w:lang w:val="en-GB" w:eastAsia="ro-RO" w:bidi="ar-SA"/>
              </w:rPr>
            </w:pPr>
            <w:r w:rsidRPr="00C13560">
              <w:rPr>
                <w:rFonts w:ascii="Palatino Linotype" w:eastAsia="Times New Roman" w:hAnsi="Palatino Linotype" w:cs="Times New Roman"/>
                <w:b/>
                <w:bCs/>
                <w:sz w:val="20"/>
                <w:szCs w:val="20"/>
                <w:lang w:val="en-GB" w:eastAsia="ro-RO" w:bidi="ar-SA"/>
              </w:rPr>
              <w:t>28</w:t>
            </w:r>
          </w:p>
        </w:tc>
      </w:tr>
    </w:tbl>
    <w:p w14:paraId="49D39415" w14:textId="77777777" w:rsidR="00C13560" w:rsidRPr="00C13560" w:rsidRDefault="00C13560" w:rsidP="00C13560">
      <w:pPr>
        <w:tabs>
          <w:tab w:val="left" w:pos="90"/>
          <w:tab w:val="center" w:pos="4680"/>
          <w:tab w:val="right" w:pos="9360"/>
        </w:tabs>
        <w:spacing w:after="0" w:line="360" w:lineRule="auto"/>
        <w:jc w:val="both"/>
        <w:rPr>
          <w:rFonts w:ascii="Times New Roman" w:eastAsia="Times New Roman" w:hAnsi="Times New Roman" w:cs="Times New Roman"/>
          <w:sz w:val="24"/>
          <w:lang w:val="en-GB"/>
        </w:rPr>
      </w:pPr>
    </w:p>
    <w:p w14:paraId="54E4B96D" w14:textId="77777777" w:rsidR="00C13560" w:rsidRPr="00C13560" w:rsidRDefault="00C13560" w:rsidP="00C13560">
      <w:pPr>
        <w:numPr>
          <w:ilvl w:val="2"/>
          <w:numId w:val="24"/>
        </w:numPr>
        <w:spacing w:after="0" w:line="360" w:lineRule="auto"/>
        <w:contextualSpacing/>
        <w:jc w:val="both"/>
        <w:rPr>
          <w:rFonts w:ascii="Times New Roman" w:eastAsia="Times New Roman" w:hAnsi="Times New Roman" w:cs="Times New Roman"/>
          <w:b/>
          <w:snapToGrid w:val="0"/>
          <w:sz w:val="24"/>
          <w:szCs w:val="24"/>
          <w:lang w:val="en-GB" w:bidi="ar-SA"/>
        </w:rPr>
      </w:pPr>
      <w:r w:rsidRPr="00C13560">
        <w:rPr>
          <w:rFonts w:ascii="Times New Roman" w:eastAsia="Times New Roman" w:hAnsi="Times New Roman" w:cs="Times New Roman"/>
          <w:b/>
          <w:snapToGrid w:val="0"/>
          <w:sz w:val="24"/>
          <w:szCs w:val="24"/>
          <w:lang w:val="en-GB" w:bidi="ar-SA"/>
        </w:rPr>
        <w:t xml:space="preserve">b) Description of the relationship manager and employees as well as any other conflict elements that characterize these relations  </w:t>
      </w:r>
    </w:p>
    <w:p w14:paraId="65AA7598" w14:textId="77777777" w:rsidR="00C13560" w:rsidRPr="00C13560" w:rsidRDefault="00C13560" w:rsidP="00C13560">
      <w:pPr>
        <w:spacing w:after="0" w:line="360" w:lineRule="auto"/>
        <w:ind w:left="709" w:firstLine="11"/>
        <w:jc w:val="both"/>
        <w:rPr>
          <w:rFonts w:ascii="Times New Roman" w:eastAsia="Times New Roman" w:hAnsi="Times New Roman" w:cs="Times New Roman"/>
          <w:snapToGrid w:val="0"/>
          <w:sz w:val="20"/>
          <w:szCs w:val="20"/>
          <w:lang w:val="en-GB" w:eastAsia="ro-RO" w:bidi="ar-SA"/>
        </w:rPr>
      </w:pPr>
      <w:r w:rsidRPr="00C13560">
        <w:rPr>
          <w:rFonts w:ascii="Times New Roman" w:eastAsia="Times New Roman" w:hAnsi="Times New Roman" w:cs="Times New Roman"/>
          <w:snapToGrid w:val="0"/>
          <w:sz w:val="20"/>
          <w:szCs w:val="20"/>
          <w:lang w:val="en-GB" w:eastAsia="ro-RO" w:bidi="ar-SA"/>
        </w:rPr>
        <w:t xml:space="preserve">Within the company there are no conflict elements in the relationship between the managers and employees  </w:t>
      </w:r>
    </w:p>
    <w:p w14:paraId="576E30BE" w14:textId="77777777" w:rsidR="00C13560" w:rsidRPr="00C13560" w:rsidRDefault="00C13560" w:rsidP="00C13560">
      <w:pPr>
        <w:spacing w:after="0" w:line="360" w:lineRule="auto"/>
        <w:ind w:left="709" w:firstLine="11"/>
        <w:jc w:val="both"/>
        <w:rPr>
          <w:rFonts w:ascii="Times New Roman" w:eastAsia="Times New Roman" w:hAnsi="Times New Roman" w:cs="Times New Roman"/>
          <w:snapToGrid w:val="0"/>
          <w:szCs w:val="20"/>
          <w:lang w:val="en-GB" w:eastAsia="ro-RO" w:bidi="ar-SA"/>
        </w:rPr>
      </w:pPr>
    </w:p>
    <w:p w14:paraId="3950D1C6" w14:textId="77777777" w:rsidR="00C13560" w:rsidRPr="00C13560" w:rsidRDefault="00C13560" w:rsidP="00C13560">
      <w:pPr>
        <w:numPr>
          <w:ilvl w:val="1"/>
          <w:numId w:val="24"/>
        </w:numPr>
        <w:spacing w:after="0" w:line="360" w:lineRule="auto"/>
        <w:rPr>
          <w:rFonts w:ascii="Times New Roman" w:eastAsia="Times New Roman" w:hAnsi="Times New Roman" w:cs="Times New Roman"/>
          <w:b/>
          <w:snapToGrid w:val="0"/>
          <w:sz w:val="24"/>
          <w:szCs w:val="20"/>
          <w:lang w:val="en-GB" w:eastAsia="ro-RO" w:bidi="ar-SA"/>
        </w:rPr>
      </w:pPr>
      <w:r w:rsidRPr="00C13560">
        <w:rPr>
          <w:rFonts w:ascii="Times New Roman" w:eastAsia="Times New Roman" w:hAnsi="Times New Roman" w:cs="Times New Roman"/>
          <w:b/>
          <w:snapToGrid w:val="0"/>
          <w:sz w:val="24"/>
          <w:szCs w:val="20"/>
          <w:lang w:val="en-GB" w:eastAsia="ro-RO" w:bidi="ar-SA"/>
        </w:rPr>
        <w:t xml:space="preserve">Evaluation of aspects connected with the impact of the basic activities of the issuer connected with environmental aspects  </w:t>
      </w:r>
    </w:p>
    <w:p w14:paraId="6C8C7038" w14:textId="77777777" w:rsidR="00C13560" w:rsidRPr="00C13560" w:rsidRDefault="00C13560" w:rsidP="00C13560">
      <w:pPr>
        <w:spacing w:after="0" w:line="360" w:lineRule="auto"/>
        <w:ind w:left="426"/>
        <w:jc w:val="both"/>
        <w:rPr>
          <w:rFonts w:ascii="Times New Roman" w:eastAsia="Times New Roman" w:hAnsi="Times New Roman" w:cs="Times New Roman"/>
          <w:snapToGrid w:val="0"/>
          <w:sz w:val="20"/>
          <w:szCs w:val="20"/>
          <w:lang w:eastAsia="ro-RO" w:bidi="ar-SA"/>
        </w:rPr>
      </w:pPr>
    </w:p>
    <w:p w14:paraId="62BA05A2" w14:textId="77777777" w:rsidR="00C13560" w:rsidRPr="00C13560" w:rsidRDefault="00C13560" w:rsidP="00C13560">
      <w:pPr>
        <w:spacing w:after="0" w:line="360" w:lineRule="auto"/>
        <w:ind w:left="426"/>
        <w:jc w:val="both"/>
        <w:rPr>
          <w:rFonts w:ascii="Times New Roman" w:eastAsia="Times New Roman" w:hAnsi="Times New Roman" w:cs="Times New Roman"/>
          <w:snapToGrid w:val="0"/>
          <w:sz w:val="20"/>
          <w:szCs w:val="20"/>
          <w:lang w:eastAsia="ro-RO" w:bidi="ar-SA"/>
        </w:rPr>
      </w:pPr>
      <w:r w:rsidRPr="00C13560">
        <w:rPr>
          <w:rFonts w:ascii="Times New Roman" w:eastAsia="Times New Roman" w:hAnsi="Times New Roman" w:cs="Times New Roman"/>
          <w:snapToGrid w:val="0"/>
          <w:sz w:val="20"/>
          <w:szCs w:val="20"/>
          <w:lang w:eastAsia="ro-RO" w:bidi="ar-SA"/>
        </w:rPr>
        <w:t>On December 31</w:t>
      </w:r>
      <w:r w:rsidRPr="00C13560">
        <w:rPr>
          <w:rFonts w:ascii="Times New Roman" w:eastAsia="Times New Roman" w:hAnsi="Times New Roman" w:cs="Times New Roman"/>
          <w:snapToGrid w:val="0"/>
          <w:sz w:val="20"/>
          <w:szCs w:val="20"/>
          <w:vertAlign w:val="superscript"/>
          <w:lang w:eastAsia="ro-RO" w:bidi="ar-SA"/>
        </w:rPr>
        <w:t>st</w:t>
      </w:r>
      <w:r w:rsidRPr="00C13560">
        <w:rPr>
          <w:rFonts w:ascii="Times New Roman" w:eastAsia="Times New Roman" w:hAnsi="Times New Roman" w:cs="Times New Roman"/>
          <w:snapToGrid w:val="0"/>
          <w:sz w:val="20"/>
          <w:szCs w:val="20"/>
          <w:lang w:eastAsia="ro-RO" w:bidi="ar-SA"/>
        </w:rPr>
        <w:t>, 2017 the company fulfils all working conditions foreseen by valid legislation concerning environment protection; it has all environment authorizations.</w:t>
      </w:r>
    </w:p>
    <w:p w14:paraId="15770A45" w14:textId="77777777" w:rsidR="00C13560" w:rsidRPr="00C13560" w:rsidRDefault="00C13560" w:rsidP="00C13560">
      <w:pPr>
        <w:spacing w:after="0" w:line="360" w:lineRule="auto"/>
        <w:ind w:left="426"/>
        <w:jc w:val="both"/>
        <w:rPr>
          <w:rFonts w:ascii="Times New Roman" w:eastAsia="Times New Roman" w:hAnsi="Times New Roman" w:cs="Times New Roman"/>
          <w:snapToGrid w:val="0"/>
          <w:szCs w:val="20"/>
          <w:lang w:eastAsia="ro-RO" w:bidi="ar-SA"/>
        </w:rPr>
      </w:pPr>
      <w:r w:rsidRPr="00C13560">
        <w:rPr>
          <w:rFonts w:ascii="Times New Roman" w:eastAsia="Times New Roman" w:hAnsi="Times New Roman" w:cs="Times New Roman"/>
          <w:snapToGrid w:val="0"/>
          <w:sz w:val="20"/>
          <w:szCs w:val="20"/>
          <w:lang w:eastAsia="ro-RO" w:bidi="ar-SA"/>
        </w:rPr>
        <w:t xml:space="preserve">  </w:t>
      </w:r>
    </w:p>
    <w:p w14:paraId="12D1BA8F" w14:textId="77777777" w:rsidR="00C13560" w:rsidRPr="00C13560" w:rsidRDefault="00C13560" w:rsidP="00C13560">
      <w:pPr>
        <w:numPr>
          <w:ilvl w:val="1"/>
          <w:numId w:val="24"/>
        </w:numPr>
        <w:spacing w:after="0" w:line="360" w:lineRule="auto"/>
        <w:rPr>
          <w:rFonts w:ascii="Times New Roman" w:eastAsia="Times New Roman" w:hAnsi="Times New Roman" w:cs="Times New Roman"/>
          <w:b/>
          <w:snapToGrid w:val="0"/>
          <w:sz w:val="24"/>
          <w:szCs w:val="20"/>
          <w:lang w:eastAsia="ro-RO" w:bidi="ar-SA"/>
        </w:rPr>
      </w:pPr>
      <w:r w:rsidRPr="00C13560">
        <w:rPr>
          <w:rFonts w:ascii="Times New Roman" w:eastAsia="Times New Roman" w:hAnsi="Times New Roman" w:cs="Times New Roman"/>
          <w:b/>
          <w:snapToGrid w:val="0"/>
          <w:sz w:val="24"/>
          <w:szCs w:val="20"/>
          <w:lang w:eastAsia="ro-RO" w:bidi="ar-SA"/>
        </w:rPr>
        <w:lastRenderedPageBreak/>
        <w:t xml:space="preserve">Valuation of the research and development activity  </w:t>
      </w:r>
    </w:p>
    <w:p w14:paraId="12EEA9FD" w14:textId="77777777" w:rsidR="00C13560" w:rsidRPr="00C13560" w:rsidRDefault="00C13560" w:rsidP="00C13560">
      <w:pPr>
        <w:numPr>
          <w:ilvl w:val="2"/>
          <w:numId w:val="24"/>
        </w:numPr>
        <w:spacing w:after="0" w:line="360" w:lineRule="auto"/>
        <w:ind w:left="1134" w:hanging="708"/>
        <w:contextualSpacing/>
        <w:jc w:val="both"/>
        <w:rPr>
          <w:rFonts w:ascii="Times New Roman" w:eastAsia="Times New Roman" w:hAnsi="Times New Roman" w:cs="Times New Roman"/>
          <w:b/>
          <w:snapToGrid w:val="0"/>
          <w:sz w:val="24"/>
          <w:szCs w:val="24"/>
          <w:lang w:val="en-GB" w:bidi="ar-SA"/>
        </w:rPr>
      </w:pPr>
      <w:r w:rsidRPr="00C13560">
        <w:rPr>
          <w:rFonts w:ascii="Times New Roman" w:eastAsia="Times New Roman" w:hAnsi="Times New Roman" w:cs="Times New Roman"/>
          <w:b/>
          <w:snapToGrid w:val="0"/>
          <w:sz w:val="24"/>
          <w:szCs w:val="24"/>
          <w:lang w:bidi="ar-SA"/>
        </w:rPr>
        <w:t>Indication of expenses in the fiscal year as well as expenses expected in the</w:t>
      </w:r>
      <w:r w:rsidRPr="00C13560">
        <w:rPr>
          <w:rFonts w:ascii="Times New Roman" w:eastAsia="Times New Roman" w:hAnsi="Times New Roman" w:cs="Times New Roman"/>
          <w:b/>
          <w:snapToGrid w:val="0"/>
          <w:sz w:val="24"/>
          <w:szCs w:val="24"/>
          <w:lang w:val="en-GB" w:bidi="ar-SA"/>
        </w:rPr>
        <w:t xml:space="preserve"> following financial year for research and development activities: </w:t>
      </w:r>
    </w:p>
    <w:p w14:paraId="68FBFE90" w14:textId="77777777" w:rsidR="00C13560" w:rsidRPr="00C13560" w:rsidRDefault="00C13560" w:rsidP="00C13560">
      <w:pPr>
        <w:spacing w:after="0" w:line="360" w:lineRule="auto"/>
        <w:jc w:val="both"/>
        <w:rPr>
          <w:rFonts w:ascii="Times New Roman" w:eastAsia="Times New Roman" w:hAnsi="Times New Roman" w:cs="Times New Roman"/>
          <w:snapToGrid w:val="0"/>
          <w:sz w:val="20"/>
          <w:szCs w:val="20"/>
          <w:lang w:val="en-GB" w:eastAsia="ro-RO" w:bidi="ar-SA"/>
        </w:rPr>
      </w:pPr>
      <w:r w:rsidRPr="00C13560">
        <w:rPr>
          <w:rFonts w:ascii="Times New Roman" w:eastAsia="Times New Roman" w:hAnsi="Times New Roman" w:cs="Times New Roman"/>
          <w:snapToGrid w:val="0"/>
          <w:sz w:val="20"/>
          <w:szCs w:val="20"/>
          <w:lang w:val="en-GB" w:eastAsia="ro-RO" w:bidi="ar-SA"/>
        </w:rPr>
        <w:t xml:space="preserve">In the reported period and according to the date taken from the balance sheet of the company there were no intangible assets to represent expenses that could be associated with expenses for research-development. </w:t>
      </w:r>
    </w:p>
    <w:p w14:paraId="2661C83C" w14:textId="77777777" w:rsidR="00C13560" w:rsidRPr="00C13560" w:rsidRDefault="00C13560" w:rsidP="00C13560">
      <w:pPr>
        <w:spacing w:after="0" w:line="360" w:lineRule="auto"/>
        <w:jc w:val="both"/>
        <w:rPr>
          <w:rFonts w:ascii="Times New Roman" w:eastAsia="Times New Roman" w:hAnsi="Times New Roman" w:cs="Times New Roman"/>
          <w:snapToGrid w:val="0"/>
          <w:szCs w:val="20"/>
          <w:lang w:val="en-GB" w:eastAsia="ro-RO" w:bidi="ar-SA"/>
        </w:rPr>
      </w:pPr>
      <w:r w:rsidRPr="00C13560">
        <w:rPr>
          <w:rFonts w:ascii="Times New Roman" w:eastAsia="Times New Roman" w:hAnsi="Times New Roman" w:cs="Times New Roman"/>
          <w:snapToGrid w:val="0"/>
          <w:sz w:val="20"/>
          <w:szCs w:val="20"/>
          <w:lang w:val="en-GB" w:eastAsia="ro-RO" w:bidi="ar-SA"/>
        </w:rPr>
        <w:t xml:space="preserve"> </w:t>
      </w:r>
    </w:p>
    <w:p w14:paraId="104B6B2F" w14:textId="77777777" w:rsidR="00C13560" w:rsidRPr="00C13560" w:rsidRDefault="00C13560" w:rsidP="00C13560">
      <w:pPr>
        <w:spacing w:after="0" w:line="360" w:lineRule="auto"/>
        <w:jc w:val="both"/>
        <w:rPr>
          <w:rFonts w:ascii="Times New Roman" w:eastAsia="Times New Roman" w:hAnsi="Times New Roman" w:cs="Times New Roman"/>
          <w:b/>
          <w:snapToGrid w:val="0"/>
          <w:sz w:val="24"/>
          <w:szCs w:val="20"/>
          <w:lang w:val="en-GB" w:eastAsia="ro-RO" w:bidi="ar-SA"/>
        </w:rPr>
      </w:pPr>
      <w:r w:rsidRPr="00C13560">
        <w:rPr>
          <w:rFonts w:ascii="Times New Roman" w:eastAsia="Times New Roman" w:hAnsi="Times New Roman" w:cs="Times New Roman"/>
          <w:b/>
          <w:snapToGrid w:val="0"/>
          <w:sz w:val="24"/>
          <w:szCs w:val="20"/>
          <w:lang w:val="en-GB" w:eastAsia="ro-RO" w:bidi="ar-SA"/>
        </w:rPr>
        <w:t xml:space="preserve">1.8 Valuation of the activity of the company concerning the risk management  </w:t>
      </w:r>
    </w:p>
    <w:p w14:paraId="385BA532" w14:textId="77777777" w:rsidR="00C13560" w:rsidRPr="00C13560" w:rsidRDefault="00C13560" w:rsidP="00C13560">
      <w:pPr>
        <w:spacing w:before="240" w:after="0" w:line="360" w:lineRule="auto"/>
        <w:jc w:val="both"/>
        <w:rPr>
          <w:rFonts w:ascii="Times New Roman" w:eastAsia="Times New Roman" w:hAnsi="Times New Roman" w:cs="Times New Roman"/>
          <w:b/>
          <w:snapToGrid w:val="0"/>
          <w:szCs w:val="20"/>
          <w:lang w:val="en-GB" w:eastAsia="ro-RO" w:bidi="ar-SA"/>
        </w:rPr>
      </w:pPr>
      <w:r w:rsidRPr="00C13560">
        <w:rPr>
          <w:rFonts w:ascii="Times New Roman" w:eastAsia="Times New Roman" w:hAnsi="Times New Roman" w:cs="Times New Roman"/>
          <w:b/>
          <w:snapToGrid w:val="0"/>
          <w:sz w:val="20"/>
          <w:szCs w:val="20"/>
          <w:lang w:val="en-GB" w:eastAsia="ro-RO" w:bidi="ar-SA"/>
        </w:rPr>
        <w:t>Description of the company related to the risks of: price, credit, liquidation and cash flow:</w:t>
      </w:r>
    </w:p>
    <w:p w14:paraId="2EDD2EB4" w14:textId="77777777" w:rsidR="00C13560" w:rsidRPr="00C13560" w:rsidRDefault="00C13560" w:rsidP="00C13560">
      <w:pPr>
        <w:spacing w:after="0" w:line="360" w:lineRule="auto"/>
        <w:jc w:val="both"/>
        <w:rPr>
          <w:rFonts w:ascii="Times New Roman" w:eastAsia="Times New Roman" w:hAnsi="Times New Roman" w:cs="Times New Roman"/>
          <w:snapToGrid w:val="0"/>
          <w:sz w:val="20"/>
          <w:szCs w:val="20"/>
          <w:lang w:val="en-GB" w:eastAsia="ro-RO" w:bidi="ar-SA"/>
        </w:rPr>
      </w:pPr>
      <w:r w:rsidRPr="00C13560">
        <w:rPr>
          <w:rFonts w:ascii="Times New Roman" w:eastAsia="Times New Roman" w:hAnsi="Times New Roman" w:cs="Times New Roman"/>
          <w:snapToGrid w:val="0"/>
          <w:sz w:val="20"/>
          <w:szCs w:val="20"/>
          <w:lang w:val="en-GB" w:eastAsia="ro-RO" w:bidi="ar-SA"/>
        </w:rPr>
        <w:t xml:space="preserve">All companies, irrespective of their size, structure, nature or activity branch meet certain risks coming from internal or external sources; said risks need to be managed. As for the economic and operational changes the management has to answer the face the challenge and to create mechanisms that are necessary to identify and to manage the risks associated with said changes. The identification and analysis of risks is a continuous process and a critical component of an efficient internal control.   </w:t>
      </w:r>
    </w:p>
    <w:p w14:paraId="76558A6D" w14:textId="77777777" w:rsidR="00C13560" w:rsidRPr="00C13560" w:rsidRDefault="00C13560" w:rsidP="00C13560">
      <w:pPr>
        <w:spacing w:after="0" w:line="360" w:lineRule="auto"/>
        <w:jc w:val="both"/>
        <w:rPr>
          <w:rFonts w:ascii="Times New Roman" w:eastAsia="Times New Roman" w:hAnsi="Times New Roman" w:cs="Times New Roman"/>
          <w:snapToGrid w:val="0"/>
          <w:sz w:val="20"/>
          <w:szCs w:val="20"/>
          <w:lang w:val="en-GB" w:eastAsia="ro-RO" w:bidi="ar-SA"/>
        </w:rPr>
      </w:pPr>
    </w:p>
    <w:p w14:paraId="4AAC6C09" w14:textId="77777777" w:rsidR="00C13560" w:rsidRPr="00C13560" w:rsidRDefault="00C13560" w:rsidP="00C13560">
      <w:pPr>
        <w:spacing w:after="0" w:line="360" w:lineRule="auto"/>
        <w:jc w:val="both"/>
        <w:rPr>
          <w:rFonts w:ascii="Times New Roman" w:eastAsia="Times New Roman" w:hAnsi="Times New Roman" w:cs="Times New Roman"/>
          <w:snapToGrid w:val="0"/>
          <w:sz w:val="20"/>
          <w:szCs w:val="20"/>
          <w:lang w:val="en-GB" w:bidi="ar-SA"/>
        </w:rPr>
      </w:pPr>
      <w:r w:rsidRPr="00C13560">
        <w:rPr>
          <w:rFonts w:ascii="Times New Roman" w:eastAsia="Times New Roman" w:hAnsi="Times New Roman" w:cs="Times New Roman"/>
          <w:snapToGrid w:val="0"/>
          <w:sz w:val="20"/>
          <w:szCs w:val="20"/>
          <w:lang w:val="en-GB" w:eastAsia="ro-RO" w:bidi="ar-SA"/>
        </w:rPr>
        <w:t xml:space="preserve">Clearly to know the threatening allow to rank them according to the probability they could occur, the impact they may have on the objectives or the costs the measures to reduce the possibility to appear or to restrict undesirable consequences. To establish a ranking is a measure by means of which one can establish a prioritisation in allotting of resources, in most cases limited following “cost-benefit” analyses or, more general “effort-effect”. It is essential that the organisation concentrates its efforts towards the really important issues and not to disperse resources on zones irrelevant for it.  To periodically revise risks leads to allot resources according to the change of ranks and in the same time priorities. Or, otherwise risk management means to concentrate resources in zones of actual interest.  </w:t>
      </w:r>
    </w:p>
    <w:p w14:paraId="53B97999" w14:textId="77777777" w:rsidR="00C13560" w:rsidRPr="00C13560" w:rsidRDefault="00C13560" w:rsidP="00C13560">
      <w:pPr>
        <w:spacing w:after="0" w:line="360" w:lineRule="auto"/>
        <w:jc w:val="both"/>
        <w:rPr>
          <w:rFonts w:ascii="Times New Roman" w:eastAsia="Times New Roman" w:hAnsi="Times New Roman" w:cs="Times New Roman"/>
          <w:snapToGrid w:val="0"/>
          <w:sz w:val="20"/>
          <w:szCs w:val="20"/>
          <w:lang w:val="en-GB" w:eastAsia="ro-RO" w:bidi="ar-SA"/>
        </w:rPr>
      </w:pPr>
      <w:r w:rsidRPr="00C13560">
        <w:rPr>
          <w:rFonts w:ascii="Times New Roman" w:eastAsia="Times New Roman" w:hAnsi="Times New Roman" w:cs="Times New Roman"/>
          <w:snapToGrid w:val="0"/>
          <w:sz w:val="20"/>
          <w:szCs w:val="20"/>
          <w:lang w:val="en-GB" w:eastAsia="ro-RO" w:bidi="ar-SA"/>
        </w:rPr>
        <w:t xml:space="preserve">Following a risk analysis, the management is to define and to apply adequate control mechanisms so that it can be sure to use efficiently the resources of the entity, inclusive human resources and to ensure that the assets are safe. The same applies to accounting where accounting rules and regulations have to be obeyed.  </w:t>
      </w:r>
    </w:p>
    <w:p w14:paraId="0D7AC4BE" w14:textId="77777777" w:rsidR="00C13560" w:rsidRPr="00C13560" w:rsidRDefault="00C13560" w:rsidP="00C13560">
      <w:pPr>
        <w:spacing w:after="0" w:line="360" w:lineRule="auto"/>
        <w:jc w:val="both"/>
        <w:rPr>
          <w:rFonts w:ascii="Times New Roman" w:eastAsia="Times New Roman" w:hAnsi="Times New Roman" w:cs="Times New Roman"/>
          <w:snapToGrid w:val="0"/>
          <w:sz w:val="20"/>
          <w:szCs w:val="20"/>
          <w:lang w:val="en-GB" w:eastAsia="ro-RO" w:bidi="ar-SA"/>
        </w:rPr>
      </w:pPr>
      <w:r w:rsidRPr="00C13560">
        <w:rPr>
          <w:rFonts w:ascii="Times New Roman" w:eastAsia="Times New Roman" w:hAnsi="Times New Roman" w:cs="Times New Roman"/>
          <w:snapToGrid w:val="0"/>
          <w:sz w:val="20"/>
          <w:szCs w:val="20"/>
          <w:lang w:val="en-GB" w:eastAsia="ro-RO" w:bidi="ar-SA"/>
        </w:rPr>
        <w:t xml:space="preserve">Risk management with TBK is carried out by the staff at different levels and is supervised by the management of the company and a port of the staff that is implied in the establishing of the strategy of the whole company.  </w:t>
      </w:r>
    </w:p>
    <w:p w14:paraId="39DA5E8D" w14:textId="77777777" w:rsidR="00C13560" w:rsidRPr="00C13560" w:rsidRDefault="00C13560" w:rsidP="00C13560">
      <w:pPr>
        <w:spacing w:after="0" w:line="360" w:lineRule="auto"/>
        <w:jc w:val="both"/>
        <w:rPr>
          <w:rFonts w:ascii="Times New Roman" w:eastAsia="Times New Roman" w:hAnsi="Times New Roman" w:cs="Times New Roman"/>
          <w:snapToGrid w:val="0"/>
          <w:sz w:val="20"/>
          <w:szCs w:val="20"/>
          <w:lang w:val="en-GB" w:eastAsia="ro-RO" w:bidi="ar-SA"/>
        </w:rPr>
      </w:pPr>
      <w:r w:rsidRPr="00C13560">
        <w:rPr>
          <w:rFonts w:ascii="Times New Roman" w:eastAsia="Times New Roman" w:hAnsi="Times New Roman" w:cs="Times New Roman"/>
          <w:snapToGrid w:val="0"/>
          <w:sz w:val="20"/>
          <w:szCs w:val="20"/>
          <w:lang w:val="en-GB" w:eastAsia="ro-RO" w:bidi="ar-SA"/>
        </w:rPr>
        <w:t xml:space="preserve">The process is built up in a way that allows potential events to be identified if they affect the organization and to manage future risks in order to ensure a corresponding level of insurance concerning the desired objectives.  </w:t>
      </w:r>
    </w:p>
    <w:p w14:paraId="096A238A" w14:textId="77777777" w:rsidR="00C13560" w:rsidRPr="00C13560" w:rsidRDefault="00C13560" w:rsidP="00C13560">
      <w:pPr>
        <w:spacing w:after="0" w:line="360" w:lineRule="auto"/>
        <w:jc w:val="both"/>
        <w:rPr>
          <w:rFonts w:ascii="Times New Roman" w:eastAsia="Times New Roman" w:hAnsi="Times New Roman" w:cs="Times New Roman"/>
          <w:snapToGrid w:val="0"/>
          <w:sz w:val="20"/>
          <w:szCs w:val="20"/>
          <w:lang w:val="en-GB" w:eastAsia="ro-RO" w:bidi="ar-SA"/>
        </w:rPr>
      </w:pPr>
      <w:r w:rsidRPr="00C13560">
        <w:rPr>
          <w:rFonts w:ascii="Times New Roman" w:eastAsia="Times New Roman" w:hAnsi="Times New Roman" w:cs="Times New Roman"/>
          <w:snapToGrid w:val="0"/>
          <w:sz w:val="20"/>
          <w:szCs w:val="20"/>
          <w:lang w:val="en-GB" w:eastAsia="ro-RO" w:bidi="ar-SA"/>
        </w:rPr>
        <w:t xml:space="preserve">The internal control systems and risk management are implemented and generally designed to operate thus to realize steadily the goals of the company.   </w:t>
      </w:r>
    </w:p>
    <w:p w14:paraId="47E21037" w14:textId="77777777" w:rsidR="00C13560" w:rsidRPr="00C13560" w:rsidRDefault="00C13560" w:rsidP="00C13560">
      <w:pPr>
        <w:spacing w:after="0" w:line="360" w:lineRule="auto"/>
        <w:jc w:val="both"/>
        <w:rPr>
          <w:rFonts w:ascii="Times New Roman" w:eastAsia="Times New Roman" w:hAnsi="Times New Roman" w:cs="Times New Roman"/>
          <w:snapToGrid w:val="0"/>
          <w:sz w:val="20"/>
          <w:szCs w:val="20"/>
          <w:lang w:val="en-GB" w:eastAsia="ro-RO" w:bidi="ar-SA"/>
        </w:rPr>
      </w:pPr>
      <w:r w:rsidRPr="00C13560">
        <w:rPr>
          <w:rFonts w:ascii="Times New Roman" w:eastAsia="Times New Roman" w:hAnsi="Times New Roman" w:cs="Times New Roman"/>
          <w:snapToGrid w:val="0"/>
          <w:sz w:val="20"/>
          <w:szCs w:val="20"/>
          <w:lang w:val="en-GB" w:eastAsia="ro-RO" w:bidi="ar-SA"/>
        </w:rPr>
        <w:t xml:space="preserve">The fact that the operational control procedures are put down in writing and that the control is carried out by the executive management is a guarantee that risks that the company might encounter are managed und monitored.  </w:t>
      </w:r>
    </w:p>
    <w:p w14:paraId="4694F8D4" w14:textId="77777777" w:rsidR="00C13560" w:rsidRPr="00C13560" w:rsidRDefault="00C13560" w:rsidP="00C13560">
      <w:pPr>
        <w:spacing w:after="0" w:line="360" w:lineRule="auto"/>
        <w:jc w:val="both"/>
        <w:rPr>
          <w:rFonts w:ascii="Times New Roman" w:eastAsia="Times New Roman" w:hAnsi="Times New Roman" w:cs="Times New Roman"/>
          <w:snapToGrid w:val="0"/>
          <w:sz w:val="20"/>
          <w:szCs w:val="20"/>
          <w:lang w:val="en-GB" w:eastAsia="ro-RO" w:bidi="ar-SA"/>
        </w:rPr>
      </w:pPr>
      <w:r w:rsidRPr="00C13560">
        <w:rPr>
          <w:rFonts w:ascii="Times New Roman" w:eastAsia="Times New Roman" w:hAnsi="Times New Roman" w:cs="Times New Roman"/>
          <w:snapToGrid w:val="0"/>
          <w:sz w:val="20"/>
          <w:szCs w:val="20"/>
          <w:lang w:val="en-GB" w:eastAsia="ro-RO" w:bidi="ar-SA"/>
        </w:rPr>
        <w:t>Procedures were issued starting from the legal and norm frame and aimed to embrace the specific activities as a whole, including internal control activities (self-control, rank control) and on the operational flow in key points there are fixed responsibilities on executional levels within the process levels that is carried out  (issue, elaborate, endorse, approve).</w:t>
      </w:r>
    </w:p>
    <w:p w14:paraId="5C1AB79A" w14:textId="77777777" w:rsidR="00C13560" w:rsidRPr="00C13560" w:rsidRDefault="00C13560" w:rsidP="00C13560">
      <w:pPr>
        <w:spacing w:before="240" w:after="0" w:line="240" w:lineRule="auto"/>
        <w:jc w:val="both"/>
        <w:rPr>
          <w:rFonts w:ascii="Times New Roman" w:eastAsia="Times New Roman" w:hAnsi="Times New Roman" w:cs="Times New Roman"/>
          <w:b/>
          <w:lang w:val="en-GB" w:bidi="ar-SA"/>
        </w:rPr>
      </w:pPr>
      <w:r w:rsidRPr="00C13560">
        <w:rPr>
          <w:rFonts w:ascii="Times New Roman" w:eastAsia="Times New Roman" w:hAnsi="Times New Roman" w:cs="Times New Roman"/>
          <w:b/>
          <w:lang w:val="en-GB" w:bidi="ar-SA"/>
        </w:rPr>
        <w:t xml:space="preserve">Market risk (currency risk, interest rate risk, price risk) </w:t>
      </w:r>
    </w:p>
    <w:p w14:paraId="08027FF1" w14:textId="77777777" w:rsidR="00C13560" w:rsidRPr="00C13560" w:rsidRDefault="00C13560" w:rsidP="00C13560">
      <w:pPr>
        <w:spacing w:after="0" w:line="240" w:lineRule="auto"/>
        <w:jc w:val="both"/>
        <w:rPr>
          <w:rFonts w:ascii="Times New Roman" w:eastAsia="Times New Roman" w:hAnsi="Times New Roman" w:cs="Times New Roman"/>
          <w:lang w:val="en-GB" w:bidi="ar-SA"/>
        </w:rPr>
      </w:pPr>
    </w:p>
    <w:p w14:paraId="62F2F0BA" w14:textId="77777777" w:rsidR="00C13560" w:rsidRPr="00C13560" w:rsidRDefault="00C13560" w:rsidP="00C13560">
      <w:pPr>
        <w:spacing w:after="0" w:line="360" w:lineRule="auto"/>
        <w:jc w:val="both"/>
        <w:rPr>
          <w:rFonts w:ascii="Times New Roman" w:eastAsia="Times New Roman" w:hAnsi="Times New Roman" w:cs="Times New Roman"/>
          <w:snapToGrid w:val="0"/>
          <w:sz w:val="20"/>
          <w:szCs w:val="20"/>
          <w:lang w:val="en-GB" w:eastAsia="ro-RO" w:bidi="ar-SA"/>
        </w:rPr>
      </w:pPr>
      <w:r w:rsidRPr="00C13560">
        <w:rPr>
          <w:rFonts w:ascii="Times New Roman" w:eastAsia="Times New Roman" w:hAnsi="Times New Roman" w:cs="Times New Roman"/>
          <w:snapToGrid w:val="0"/>
          <w:sz w:val="20"/>
          <w:szCs w:val="20"/>
          <w:lang w:val="en-GB" w:eastAsia="ro-RO" w:bidi="ar-SA"/>
        </w:rPr>
        <w:t xml:space="preserve">The market risk is an actual or future risk for negative influence on profits determined by the fluctuation of prices, interest as well as the fluctuation of currency.  As for the currency risk the company is not much affected as its assets are in the national currency. </w:t>
      </w:r>
    </w:p>
    <w:p w14:paraId="1D0A07E8" w14:textId="77777777" w:rsidR="00C13560" w:rsidRPr="00C13560" w:rsidRDefault="00C13560" w:rsidP="00C13560">
      <w:pPr>
        <w:spacing w:after="0" w:line="360" w:lineRule="auto"/>
        <w:jc w:val="both"/>
        <w:rPr>
          <w:rFonts w:ascii="Times New Roman" w:eastAsia="Times New Roman" w:hAnsi="Times New Roman" w:cs="Times New Roman"/>
          <w:snapToGrid w:val="0"/>
          <w:sz w:val="20"/>
          <w:szCs w:val="20"/>
          <w:lang w:val="en-GB" w:eastAsia="ro-RO" w:bidi="ar-SA"/>
        </w:rPr>
      </w:pPr>
      <w:r w:rsidRPr="00C13560">
        <w:rPr>
          <w:rFonts w:ascii="Times New Roman" w:eastAsia="Times New Roman" w:hAnsi="Times New Roman" w:cs="Times New Roman"/>
          <w:snapToGrid w:val="0"/>
          <w:sz w:val="20"/>
          <w:szCs w:val="20"/>
          <w:lang w:val="en-GB" w:eastAsia="ro-RO" w:bidi="ar-SA"/>
        </w:rPr>
        <w:lastRenderedPageBreak/>
        <w:t>The interest rate risk is but a small problem for the financial results as expenses linked to the amount but 0.002% of the total expenses,</w:t>
      </w:r>
    </w:p>
    <w:p w14:paraId="24DE1E2F" w14:textId="77777777" w:rsidR="00C13560" w:rsidRPr="00C13560" w:rsidRDefault="00C13560" w:rsidP="00C13560">
      <w:pPr>
        <w:spacing w:after="0" w:line="360" w:lineRule="auto"/>
        <w:jc w:val="both"/>
        <w:rPr>
          <w:rFonts w:ascii="Times New Roman" w:eastAsia="Times New Roman" w:hAnsi="Times New Roman" w:cs="Times New Roman"/>
          <w:snapToGrid w:val="0"/>
          <w:sz w:val="20"/>
          <w:szCs w:val="20"/>
          <w:lang w:val="en-GB" w:eastAsia="ro-RO" w:bidi="ar-SA"/>
        </w:rPr>
      </w:pPr>
      <w:r w:rsidRPr="00C13560">
        <w:rPr>
          <w:rFonts w:ascii="Times New Roman" w:eastAsia="Times New Roman" w:hAnsi="Times New Roman" w:cs="Times New Roman"/>
          <w:snapToGrid w:val="0"/>
          <w:sz w:val="20"/>
          <w:szCs w:val="20"/>
          <w:lang w:val="en-GB" w:eastAsia="ro-RO" w:bidi="ar-SA"/>
        </w:rPr>
        <w:t xml:space="preserve">The price risk may appear as the cause of the discrepancy of price for a tine between a contract is concluded and the moment of payment, i.e. when the sum of the contract is cashed. This risk is actual especially with long term contracts.  </w:t>
      </w:r>
    </w:p>
    <w:p w14:paraId="7838AED0" w14:textId="77777777" w:rsidR="00C13560" w:rsidRPr="00C13560" w:rsidRDefault="00C13560" w:rsidP="00C13560">
      <w:pPr>
        <w:spacing w:after="0" w:line="360" w:lineRule="auto"/>
        <w:jc w:val="both"/>
        <w:rPr>
          <w:rFonts w:ascii="Times New Roman" w:eastAsia="Times New Roman" w:hAnsi="Times New Roman" w:cs="Times New Roman"/>
          <w:snapToGrid w:val="0"/>
          <w:sz w:val="20"/>
          <w:szCs w:val="20"/>
          <w:lang w:val="en-GB" w:eastAsia="ro-RO" w:bidi="ar-SA"/>
        </w:rPr>
      </w:pPr>
      <w:r w:rsidRPr="00C13560">
        <w:rPr>
          <w:rFonts w:ascii="Times New Roman" w:eastAsia="Times New Roman" w:hAnsi="Times New Roman" w:cs="Times New Roman"/>
          <w:snapToGrid w:val="0"/>
          <w:sz w:val="20"/>
          <w:szCs w:val="20"/>
          <w:lang w:val="en-GB" w:eastAsia="ro-RO" w:bidi="ar-SA"/>
        </w:rPr>
        <w:t xml:space="preserve">As for the price risk: the price level we use is correlated with the reality of costs implied in services and the contracts are finished in a relative short time to affect the company.  </w:t>
      </w:r>
    </w:p>
    <w:p w14:paraId="3197552E" w14:textId="77777777" w:rsidR="00C13560" w:rsidRPr="00C13560" w:rsidRDefault="00C13560" w:rsidP="00C13560">
      <w:pPr>
        <w:spacing w:before="240" w:after="0" w:line="240" w:lineRule="auto"/>
        <w:jc w:val="both"/>
        <w:rPr>
          <w:rFonts w:ascii="Times New Roman" w:eastAsia="Times New Roman" w:hAnsi="Times New Roman" w:cs="Times New Roman"/>
          <w:lang w:val="en-GB" w:bidi="ar-SA"/>
        </w:rPr>
      </w:pPr>
      <w:r w:rsidRPr="00C13560">
        <w:rPr>
          <w:rFonts w:ascii="Times New Roman" w:eastAsia="Times New Roman" w:hAnsi="Times New Roman" w:cs="Times New Roman"/>
          <w:b/>
          <w:lang w:val="en-GB" w:bidi="ar-SA"/>
        </w:rPr>
        <w:t xml:space="preserve">Credit risk  </w:t>
      </w:r>
      <w:r w:rsidRPr="00C13560">
        <w:rPr>
          <w:rFonts w:ascii="Times New Roman" w:eastAsia="Times New Roman" w:hAnsi="Times New Roman" w:cs="Times New Roman"/>
          <w:lang w:val="en-GB" w:bidi="ar-SA"/>
        </w:rPr>
        <w:t xml:space="preserve"> </w:t>
      </w:r>
    </w:p>
    <w:p w14:paraId="15AB83AE" w14:textId="77777777" w:rsidR="00C13560" w:rsidRPr="00C13560" w:rsidRDefault="00C13560" w:rsidP="00C13560">
      <w:pPr>
        <w:spacing w:before="240" w:after="0" w:line="360" w:lineRule="auto"/>
        <w:jc w:val="both"/>
        <w:rPr>
          <w:rFonts w:ascii="Times New Roman" w:eastAsia="Times New Roman" w:hAnsi="Times New Roman" w:cs="Times New Roman"/>
          <w:snapToGrid w:val="0"/>
          <w:sz w:val="20"/>
          <w:szCs w:val="20"/>
          <w:lang w:val="en-GB" w:eastAsia="ro-RO" w:bidi="ar-SA"/>
        </w:rPr>
      </w:pPr>
      <w:r w:rsidRPr="00C13560">
        <w:rPr>
          <w:rFonts w:ascii="Times New Roman" w:eastAsia="Times New Roman" w:hAnsi="Times New Roman" w:cs="Times New Roman"/>
          <w:snapToGrid w:val="0"/>
          <w:sz w:val="20"/>
          <w:szCs w:val="20"/>
          <w:lang w:val="en-GB" w:eastAsia="ro-RO" w:bidi="ar-SA"/>
        </w:rPr>
        <w:t xml:space="preserve">The credit risk is the risk of the company to register losses as a consequence of the insolvability of debtors The credit risk means the possibility that debtors won’t pay in time following the negative development of the financial situation or of the general economic situation.  </w:t>
      </w:r>
    </w:p>
    <w:p w14:paraId="6FE76600" w14:textId="77777777" w:rsidR="00C13560" w:rsidRPr="00C13560" w:rsidRDefault="00C13560" w:rsidP="00C13560">
      <w:pPr>
        <w:spacing w:after="0" w:line="360" w:lineRule="auto"/>
        <w:jc w:val="both"/>
        <w:rPr>
          <w:rFonts w:ascii="Times New Roman" w:eastAsia="Times New Roman" w:hAnsi="Times New Roman" w:cs="Times New Roman"/>
          <w:snapToGrid w:val="0"/>
          <w:sz w:val="20"/>
          <w:szCs w:val="20"/>
          <w:lang w:val="en-GB" w:eastAsia="ro-RO" w:bidi="ar-SA"/>
        </w:rPr>
      </w:pPr>
      <w:r w:rsidRPr="00C13560">
        <w:rPr>
          <w:rFonts w:ascii="Times New Roman" w:eastAsia="Times New Roman" w:hAnsi="Times New Roman" w:cs="Times New Roman"/>
          <w:snapToGrid w:val="0"/>
          <w:sz w:val="20"/>
          <w:szCs w:val="20"/>
          <w:lang w:val="en-GB" w:eastAsia="ro-RO" w:bidi="ar-SA"/>
        </w:rPr>
        <w:t xml:space="preserve">The company tries to limit this credit risk towards its clients by establishing credit limits and by monitoring overdue claims.   </w:t>
      </w:r>
    </w:p>
    <w:p w14:paraId="1B410C42" w14:textId="77777777" w:rsidR="00C13560" w:rsidRPr="00C13560" w:rsidRDefault="00C13560" w:rsidP="00C13560">
      <w:pPr>
        <w:spacing w:after="0" w:line="360" w:lineRule="auto"/>
        <w:jc w:val="both"/>
        <w:rPr>
          <w:rFonts w:ascii="Times New Roman" w:eastAsia="Times New Roman" w:hAnsi="Times New Roman" w:cs="Times New Roman"/>
          <w:snapToGrid w:val="0"/>
          <w:sz w:val="20"/>
          <w:szCs w:val="20"/>
          <w:lang w:val="en-GB" w:eastAsia="ro-RO" w:bidi="ar-SA"/>
        </w:rPr>
      </w:pPr>
      <w:r w:rsidRPr="00C13560">
        <w:rPr>
          <w:rFonts w:ascii="Times New Roman" w:eastAsia="Times New Roman" w:hAnsi="Times New Roman" w:cs="Times New Roman"/>
          <w:snapToGrid w:val="0"/>
          <w:sz w:val="20"/>
          <w:szCs w:val="20"/>
          <w:lang w:val="en-GB" w:eastAsia="ro-RO" w:bidi="ar-SA"/>
        </w:rPr>
        <w:t xml:space="preserve">We established a valuation procedure of the quality of the credit in order to identify possible changes in the solvency of clients, including by a periodic analysis of the claim. The maturity date are attentively monitored and we follow due claims after they become mature.  </w:t>
      </w:r>
    </w:p>
    <w:p w14:paraId="297FF600" w14:textId="77777777" w:rsidR="00C13560" w:rsidRPr="00C13560" w:rsidRDefault="00C13560" w:rsidP="00C13560">
      <w:pPr>
        <w:spacing w:after="0" w:line="360" w:lineRule="auto"/>
        <w:jc w:val="both"/>
        <w:rPr>
          <w:rFonts w:ascii="Times New Roman" w:eastAsia="Times New Roman" w:hAnsi="Times New Roman" w:cs="Times New Roman"/>
          <w:snapToGrid w:val="0"/>
          <w:sz w:val="20"/>
          <w:szCs w:val="20"/>
          <w:lang w:val="en-GB" w:eastAsia="ro-RO" w:bidi="ar-SA"/>
        </w:rPr>
      </w:pPr>
      <w:r w:rsidRPr="00C13560">
        <w:rPr>
          <w:rFonts w:ascii="Times New Roman" w:eastAsia="Times New Roman" w:hAnsi="Times New Roman" w:cs="Times New Roman"/>
          <w:snapToGrid w:val="0"/>
          <w:sz w:val="20"/>
          <w:szCs w:val="20"/>
          <w:lang w:val="en-GB" w:eastAsia="ro-RO" w:bidi="ar-SA"/>
        </w:rPr>
        <w:t>Another possibility the company manages credit risks is to transfer the risk (a positive choice in case of financial risks); it is made by a fiducial clause.</w:t>
      </w:r>
    </w:p>
    <w:p w14:paraId="2D0D366B" w14:textId="77777777" w:rsidR="00C13560" w:rsidRPr="00C13560" w:rsidRDefault="00C13560" w:rsidP="00C13560">
      <w:pPr>
        <w:spacing w:after="0" w:line="240" w:lineRule="auto"/>
        <w:jc w:val="both"/>
        <w:rPr>
          <w:rFonts w:ascii="Times New Roman" w:eastAsia="Times New Roman" w:hAnsi="Times New Roman" w:cs="Times New Roman"/>
          <w:lang w:val="en-GB" w:bidi="ar-SA"/>
        </w:rPr>
      </w:pPr>
    </w:p>
    <w:p w14:paraId="6EED673B" w14:textId="77777777" w:rsidR="00C13560" w:rsidRPr="00C13560" w:rsidRDefault="00C13560" w:rsidP="00C13560">
      <w:pPr>
        <w:spacing w:after="0" w:line="240" w:lineRule="auto"/>
        <w:jc w:val="both"/>
        <w:rPr>
          <w:rFonts w:ascii="Times New Roman" w:eastAsia="Times New Roman" w:hAnsi="Times New Roman" w:cs="Times New Roman"/>
          <w:b/>
          <w:lang w:val="en-GB" w:bidi="ar-SA"/>
        </w:rPr>
      </w:pPr>
      <w:r w:rsidRPr="00C13560">
        <w:rPr>
          <w:rFonts w:ascii="Times New Roman" w:eastAsia="Times New Roman" w:hAnsi="Times New Roman" w:cs="Times New Roman"/>
          <w:b/>
          <w:lang w:val="en-GB" w:bidi="ar-SA"/>
        </w:rPr>
        <w:t>Liquidity risk</w:t>
      </w:r>
    </w:p>
    <w:p w14:paraId="249E43C3" w14:textId="77777777" w:rsidR="00C13560" w:rsidRPr="00C13560" w:rsidRDefault="00C13560" w:rsidP="00C13560">
      <w:pPr>
        <w:spacing w:after="0" w:line="360" w:lineRule="auto"/>
        <w:jc w:val="both"/>
        <w:rPr>
          <w:rFonts w:ascii="Times New Roman" w:eastAsia="Times New Roman" w:hAnsi="Times New Roman" w:cs="Times New Roman"/>
          <w:snapToGrid w:val="0"/>
          <w:sz w:val="20"/>
          <w:szCs w:val="20"/>
          <w:lang w:val="en-GB" w:eastAsia="ro-RO" w:bidi="ar-SA"/>
        </w:rPr>
      </w:pPr>
      <w:r w:rsidRPr="00C13560">
        <w:rPr>
          <w:rFonts w:ascii="Times New Roman" w:eastAsia="Times New Roman" w:hAnsi="Times New Roman" w:cs="Times New Roman"/>
          <w:snapToGrid w:val="0"/>
          <w:sz w:val="20"/>
          <w:szCs w:val="20"/>
          <w:lang w:val="en-GB" w:eastAsia="ro-RO" w:bidi="ar-SA"/>
        </w:rPr>
        <w:t>The company manages the liquidity risk by holding funds and continuously monitoring estimated cash flows and reserves and by the reconciliation of maturity dates between the assets and the liabilities.</w:t>
      </w:r>
    </w:p>
    <w:p w14:paraId="669A5718" w14:textId="77777777" w:rsidR="00C13560" w:rsidRPr="00C13560" w:rsidRDefault="00C13560" w:rsidP="00C13560">
      <w:pPr>
        <w:spacing w:after="0" w:line="360" w:lineRule="auto"/>
        <w:jc w:val="both"/>
        <w:rPr>
          <w:rFonts w:ascii="Times New Roman" w:eastAsia="Times New Roman" w:hAnsi="Times New Roman" w:cs="Times New Roman"/>
          <w:snapToGrid w:val="0"/>
          <w:sz w:val="20"/>
          <w:szCs w:val="20"/>
          <w:lang w:val="en-GB" w:eastAsia="ro-RO" w:bidi="ar-SA"/>
        </w:rPr>
      </w:pPr>
      <w:r w:rsidRPr="00C13560">
        <w:rPr>
          <w:rFonts w:ascii="Times New Roman" w:eastAsia="Times New Roman" w:hAnsi="Times New Roman" w:cs="Times New Roman"/>
          <w:snapToGrid w:val="0"/>
          <w:sz w:val="20"/>
          <w:szCs w:val="20"/>
          <w:lang w:val="en-GB" w:eastAsia="ro-RO" w:bidi="ar-SA"/>
        </w:rPr>
        <w:t>Financial risks are significant risk that are in the permanent attention of the management and may be failures in the financial planning, in the budget control, in the fund management or monitoring or the in the incorrect  or inadequate reporting.</w:t>
      </w:r>
    </w:p>
    <w:p w14:paraId="4A0C29F5" w14:textId="77777777" w:rsidR="00C13560" w:rsidRPr="00C13560" w:rsidRDefault="00C13560" w:rsidP="00C13560">
      <w:pPr>
        <w:spacing w:after="0" w:line="360" w:lineRule="auto"/>
        <w:jc w:val="both"/>
        <w:rPr>
          <w:rFonts w:ascii="Times New Roman" w:eastAsia="Times New Roman" w:hAnsi="Times New Roman" w:cs="Times New Roman"/>
          <w:snapToGrid w:val="0"/>
          <w:sz w:val="20"/>
          <w:szCs w:val="20"/>
          <w:lang w:val="en-GB" w:eastAsia="ro-RO" w:bidi="ar-SA"/>
        </w:rPr>
      </w:pPr>
      <w:r w:rsidRPr="00C13560">
        <w:rPr>
          <w:rFonts w:ascii="Times New Roman" w:eastAsia="Times New Roman" w:hAnsi="Times New Roman" w:cs="Times New Roman"/>
          <w:snapToGrid w:val="0"/>
          <w:sz w:val="20"/>
          <w:szCs w:val="20"/>
          <w:lang w:val="en-GB" w:eastAsia="ro-RO" w:bidi="ar-SA"/>
        </w:rPr>
        <w:t>Policies and goals of the company concerning financial risk:</w:t>
      </w:r>
    </w:p>
    <w:p w14:paraId="4FB2679B" w14:textId="77777777" w:rsidR="00C13560" w:rsidRPr="00C13560" w:rsidRDefault="00C13560" w:rsidP="00C13560">
      <w:pPr>
        <w:numPr>
          <w:ilvl w:val="0"/>
          <w:numId w:val="26"/>
        </w:numPr>
        <w:spacing w:after="0" w:line="360" w:lineRule="auto"/>
        <w:ind w:left="993" w:hanging="426"/>
        <w:contextualSpacing/>
        <w:jc w:val="both"/>
        <w:rPr>
          <w:rFonts w:ascii="Times New Roman" w:eastAsia="Times New Roman" w:hAnsi="Times New Roman" w:cs="Times New Roman"/>
          <w:snapToGrid w:val="0"/>
          <w:sz w:val="24"/>
          <w:szCs w:val="24"/>
          <w:lang w:val="en-GB" w:bidi="ar-SA"/>
        </w:rPr>
      </w:pPr>
      <w:r w:rsidRPr="00C13560">
        <w:rPr>
          <w:rFonts w:ascii="Times New Roman" w:eastAsia="Times New Roman" w:hAnsi="Times New Roman" w:cs="Times New Roman"/>
          <w:snapToGrid w:val="0"/>
          <w:sz w:val="24"/>
          <w:szCs w:val="24"/>
          <w:lang w:val="en-GB" w:bidi="ar-SA"/>
        </w:rPr>
        <w:t>Maintain at a low-level risk of cashing claims by obeying internal procedures implemented to realize this task;</w:t>
      </w:r>
    </w:p>
    <w:p w14:paraId="0A3D89B7" w14:textId="77777777" w:rsidR="00C13560" w:rsidRPr="00C13560" w:rsidRDefault="00C13560" w:rsidP="00C13560">
      <w:pPr>
        <w:numPr>
          <w:ilvl w:val="0"/>
          <w:numId w:val="26"/>
        </w:numPr>
        <w:spacing w:after="0" w:line="360" w:lineRule="auto"/>
        <w:ind w:left="993" w:hanging="426"/>
        <w:contextualSpacing/>
        <w:jc w:val="both"/>
        <w:rPr>
          <w:rFonts w:ascii="Times New Roman" w:eastAsia="Times New Roman" w:hAnsi="Times New Roman" w:cs="Times New Roman"/>
          <w:snapToGrid w:val="0"/>
          <w:sz w:val="24"/>
          <w:szCs w:val="24"/>
          <w:lang w:val="en-GB" w:bidi="ar-SA"/>
        </w:rPr>
      </w:pPr>
      <w:r w:rsidRPr="00C13560">
        <w:rPr>
          <w:rFonts w:ascii="Times New Roman" w:eastAsia="Times New Roman" w:hAnsi="Times New Roman" w:cs="Times New Roman"/>
          <w:snapToGrid w:val="0"/>
          <w:sz w:val="24"/>
          <w:szCs w:val="24"/>
          <w:lang w:val="en-GB" w:bidi="ar-SA"/>
        </w:rPr>
        <w:t>To ensure an equilibrium between the recovery period of claims and the payment period of debts;</w:t>
      </w:r>
    </w:p>
    <w:p w14:paraId="75D8F43D" w14:textId="77777777" w:rsidR="00C13560" w:rsidRPr="00C13560" w:rsidRDefault="00C13560" w:rsidP="00C13560">
      <w:pPr>
        <w:numPr>
          <w:ilvl w:val="0"/>
          <w:numId w:val="26"/>
        </w:numPr>
        <w:spacing w:after="0" w:line="360" w:lineRule="auto"/>
        <w:ind w:left="993" w:hanging="426"/>
        <w:contextualSpacing/>
        <w:jc w:val="both"/>
        <w:rPr>
          <w:rFonts w:ascii="Times New Roman" w:eastAsia="Times New Roman" w:hAnsi="Times New Roman" w:cs="Times New Roman"/>
          <w:snapToGrid w:val="0"/>
          <w:sz w:val="24"/>
          <w:szCs w:val="24"/>
          <w:lang w:val="en-GB" w:bidi="ar-SA"/>
        </w:rPr>
      </w:pPr>
      <w:r w:rsidRPr="00C13560">
        <w:rPr>
          <w:rFonts w:ascii="Times New Roman" w:eastAsia="Times New Roman" w:hAnsi="Times New Roman" w:cs="Times New Roman"/>
          <w:snapToGrid w:val="0"/>
          <w:sz w:val="24"/>
          <w:szCs w:val="24"/>
          <w:lang w:val="en-GB" w:bidi="ar-SA"/>
        </w:rPr>
        <w:t>Follow up and cashing claims, to insure payments by cooperating of the different departments of the company;</w:t>
      </w:r>
    </w:p>
    <w:p w14:paraId="1F1EC24C" w14:textId="77777777" w:rsidR="00C13560" w:rsidRPr="00C13560" w:rsidRDefault="00C13560" w:rsidP="00C13560">
      <w:pPr>
        <w:numPr>
          <w:ilvl w:val="0"/>
          <w:numId w:val="26"/>
        </w:numPr>
        <w:spacing w:after="0" w:line="360" w:lineRule="auto"/>
        <w:ind w:left="993" w:hanging="426"/>
        <w:contextualSpacing/>
        <w:jc w:val="both"/>
        <w:rPr>
          <w:rFonts w:ascii="Times New Roman" w:eastAsia="Times New Roman" w:hAnsi="Times New Roman" w:cs="Times New Roman"/>
          <w:snapToGrid w:val="0"/>
          <w:sz w:val="24"/>
          <w:szCs w:val="24"/>
          <w:lang w:val="en-GB" w:bidi="ar-SA"/>
        </w:rPr>
      </w:pPr>
      <w:r w:rsidRPr="00C13560">
        <w:rPr>
          <w:rFonts w:ascii="Times New Roman" w:eastAsia="Times New Roman" w:hAnsi="Times New Roman" w:cs="Times New Roman"/>
          <w:snapToGrid w:val="0"/>
          <w:sz w:val="24"/>
          <w:szCs w:val="24"/>
          <w:lang w:val="en-GB" w:bidi="ar-SA"/>
        </w:rPr>
        <w:t xml:space="preserve">Procedures and key-mechanisms of control that enables to detect financial risk operations.  </w:t>
      </w:r>
    </w:p>
    <w:p w14:paraId="7A109414" w14:textId="77777777" w:rsidR="00C13560" w:rsidRPr="00C13560" w:rsidRDefault="00C13560" w:rsidP="00C13560">
      <w:pPr>
        <w:spacing w:after="0" w:line="240" w:lineRule="auto"/>
        <w:jc w:val="both"/>
        <w:rPr>
          <w:rFonts w:ascii="Times New Roman" w:eastAsia="Times New Roman" w:hAnsi="Times New Roman" w:cs="Times New Roman"/>
          <w:sz w:val="24"/>
          <w:szCs w:val="24"/>
          <w:lang w:val="en-GB" w:bidi="ar-SA"/>
        </w:rPr>
      </w:pPr>
    </w:p>
    <w:p w14:paraId="690DC57D" w14:textId="77777777" w:rsidR="00C13560" w:rsidRPr="00C13560" w:rsidRDefault="00C13560" w:rsidP="00C13560">
      <w:pPr>
        <w:spacing w:after="0" w:line="240" w:lineRule="auto"/>
        <w:jc w:val="both"/>
        <w:rPr>
          <w:rFonts w:ascii="Times New Roman" w:eastAsia="Times New Roman" w:hAnsi="Times New Roman" w:cs="Times New Roman"/>
          <w:b/>
          <w:lang w:val="en-GB" w:bidi="ar-SA"/>
        </w:rPr>
      </w:pPr>
      <w:r w:rsidRPr="00C13560">
        <w:rPr>
          <w:rFonts w:ascii="Times New Roman" w:eastAsia="Times New Roman" w:hAnsi="Times New Roman" w:cs="Times New Roman"/>
          <w:b/>
          <w:lang w:val="en-GB" w:bidi="ar-SA"/>
        </w:rPr>
        <w:t xml:space="preserve">Strategic risks </w:t>
      </w:r>
    </w:p>
    <w:p w14:paraId="505E40EC" w14:textId="77777777" w:rsidR="00C13560" w:rsidRPr="00C13560" w:rsidRDefault="00C13560" w:rsidP="00C13560">
      <w:pPr>
        <w:spacing w:after="0" w:line="360" w:lineRule="auto"/>
        <w:jc w:val="both"/>
        <w:rPr>
          <w:rFonts w:ascii="Times New Roman" w:eastAsia="Times New Roman" w:hAnsi="Times New Roman" w:cs="Times New Roman"/>
          <w:snapToGrid w:val="0"/>
          <w:sz w:val="20"/>
          <w:szCs w:val="20"/>
          <w:lang w:val="en-GB" w:eastAsia="ro-RO" w:bidi="ar-SA"/>
        </w:rPr>
      </w:pPr>
      <w:r w:rsidRPr="00C13560">
        <w:rPr>
          <w:rFonts w:ascii="Times New Roman" w:eastAsia="Times New Roman" w:hAnsi="Times New Roman" w:cs="Times New Roman"/>
          <w:snapToGrid w:val="0"/>
          <w:sz w:val="20"/>
          <w:szCs w:val="20"/>
          <w:lang w:val="en-GB" w:eastAsia="ro-RO" w:bidi="ar-SA"/>
        </w:rPr>
        <w:t xml:space="preserve">These risks influence the medium-term and long-term goals of the company, they are in direct connection with the development strategy of the entity and are associated with its strategic objects.  </w:t>
      </w:r>
    </w:p>
    <w:p w14:paraId="4AED88E2" w14:textId="21ABF6E2" w:rsidR="00C13560" w:rsidRDefault="00C13560" w:rsidP="00C13560">
      <w:pPr>
        <w:spacing w:after="0" w:line="360" w:lineRule="auto"/>
        <w:jc w:val="both"/>
        <w:rPr>
          <w:rFonts w:ascii="Times New Roman" w:eastAsia="Times New Roman" w:hAnsi="Times New Roman" w:cs="Times New Roman"/>
          <w:snapToGrid w:val="0"/>
          <w:sz w:val="20"/>
          <w:szCs w:val="20"/>
          <w:lang w:val="en-GB" w:eastAsia="ro-RO" w:bidi="ar-SA"/>
        </w:rPr>
      </w:pPr>
      <w:r w:rsidRPr="00C13560">
        <w:rPr>
          <w:rFonts w:ascii="Times New Roman" w:eastAsia="Times New Roman" w:hAnsi="Times New Roman" w:cs="Times New Roman"/>
          <w:snapToGrid w:val="0"/>
          <w:sz w:val="20"/>
          <w:szCs w:val="20"/>
          <w:lang w:val="en-GB" w:eastAsia="ro-RO" w:bidi="ar-SA"/>
        </w:rPr>
        <w:t xml:space="preserve">Due to the attitude of the management of the company, the firm is always ready to react to the effects of political, economic, social changes and in favour of its clients (capacity to identify the needs of change of clients) All these are specific categories of strategic risks.  </w:t>
      </w:r>
    </w:p>
    <w:p w14:paraId="5D2B08C0" w14:textId="56FBA6FC" w:rsidR="00C13560" w:rsidRDefault="00C13560" w:rsidP="00C13560">
      <w:pPr>
        <w:spacing w:after="0" w:line="360" w:lineRule="auto"/>
        <w:jc w:val="both"/>
        <w:rPr>
          <w:rFonts w:ascii="Times New Roman" w:eastAsia="Times New Roman" w:hAnsi="Times New Roman" w:cs="Times New Roman"/>
          <w:snapToGrid w:val="0"/>
          <w:sz w:val="20"/>
          <w:szCs w:val="20"/>
          <w:lang w:val="en-GB" w:eastAsia="ro-RO" w:bidi="ar-SA"/>
        </w:rPr>
      </w:pPr>
    </w:p>
    <w:p w14:paraId="0F41E758" w14:textId="77777777" w:rsidR="00C13560" w:rsidRPr="00C13560" w:rsidRDefault="00C13560" w:rsidP="00C13560">
      <w:pPr>
        <w:spacing w:after="0" w:line="360" w:lineRule="auto"/>
        <w:jc w:val="both"/>
        <w:rPr>
          <w:rFonts w:ascii="Times New Roman" w:eastAsia="Times New Roman" w:hAnsi="Times New Roman" w:cs="Times New Roman"/>
          <w:snapToGrid w:val="0"/>
          <w:sz w:val="20"/>
          <w:szCs w:val="20"/>
          <w:lang w:val="en-GB" w:eastAsia="ro-RO" w:bidi="ar-SA"/>
        </w:rPr>
      </w:pPr>
    </w:p>
    <w:p w14:paraId="15A91634" w14:textId="77777777" w:rsidR="00C13560" w:rsidRPr="00C13560" w:rsidRDefault="00C13560" w:rsidP="00C13560">
      <w:pPr>
        <w:spacing w:after="0" w:line="240" w:lineRule="auto"/>
        <w:jc w:val="both"/>
        <w:rPr>
          <w:rFonts w:ascii="Times New Roman" w:eastAsia="Times New Roman" w:hAnsi="Times New Roman" w:cs="Times New Roman"/>
          <w:b/>
          <w:lang w:val="en-GB" w:bidi="ar-SA"/>
        </w:rPr>
      </w:pPr>
    </w:p>
    <w:p w14:paraId="12C5830A" w14:textId="77777777" w:rsidR="00C13560" w:rsidRPr="00C13560" w:rsidRDefault="00C13560" w:rsidP="00C13560">
      <w:pPr>
        <w:spacing w:after="0" w:line="240" w:lineRule="auto"/>
        <w:jc w:val="both"/>
        <w:rPr>
          <w:rFonts w:ascii="Times New Roman" w:eastAsia="Times New Roman" w:hAnsi="Times New Roman" w:cs="Times New Roman"/>
          <w:b/>
          <w:lang w:val="en-GB" w:bidi="ar-SA"/>
        </w:rPr>
      </w:pPr>
      <w:r w:rsidRPr="00C13560">
        <w:rPr>
          <w:rFonts w:ascii="Times New Roman" w:eastAsia="Times New Roman" w:hAnsi="Times New Roman" w:cs="Times New Roman"/>
          <w:b/>
          <w:lang w:val="en-GB" w:bidi="ar-SA"/>
        </w:rPr>
        <w:t xml:space="preserve">General risks  </w:t>
      </w:r>
    </w:p>
    <w:p w14:paraId="3E40C850" w14:textId="77777777" w:rsidR="00C13560" w:rsidRPr="00C13560" w:rsidRDefault="00C13560" w:rsidP="00C13560">
      <w:pPr>
        <w:spacing w:after="0" w:line="360" w:lineRule="auto"/>
        <w:jc w:val="both"/>
        <w:rPr>
          <w:rFonts w:ascii="Times New Roman" w:eastAsia="Times New Roman" w:hAnsi="Times New Roman" w:cs="Times New Roman"/>
          <w:snapToGrid w:val="0"/>
          <w:sz w:val="20"/>
          <w:szCs w:val="20"/>
          <w:lang w:val="en-GB" w:eastAsia="ro-RO" w:bidi="ar-SA"/>
        </w:rPr>
      </w:pPr>
      <w:r w:rsidRPr="00C13560">
        <w:rPr>
          <w:rFonts w:ascii="Times New Roman" w:eastAsia="Times New Roman" w:hAnsi="Times New Roman" w:cs="Times New Roman"/>
          <w:snapToGrid w:val="0"/>
          <w:sz w:val="20"/>
          <w:szCs w:val="20"/>
          <w:lang w:val="en-GB" w:eastAsia="ro-RO" w:bidi="ar-SA"/>
        </w:rPr>
        <w:t>General risks are those risks that are in direct connection with the object of a company. The object of a company is a specific one with all its particularities (own accountancy, specific reporting demands),</w:t>
      </w:r>
    </w:p>
    <w:p w14:paraId="565168F2" w14:textId="77777777" w:rsidR="00C13560" w:rsidRPr="00C13560" w:rsidRDefault="00C13560" w:rsidP="00C13560">
      <w:pPr>
        <w:spacing w:after="0" w:line="360" w:lineRule="auto"/>
        <w:jc w:val="both"/>
        <w:rPr>
          <w:rFonts w:ascii="Times New Roman" w:eastAsia="Times New Roman" w:hAnsi="Times New Roman" w:cs="Times New Roman"/>
          <w:snapToGrid w:val="0"/>
          <w:sz w:val="20"/>
          <w:szCs w:val="20"/>
          <w:lang w:val="en-GB" w:eastAsia="ro-RO" w:bidi="ar-SA"/>
        </w:rPr>
      </w:pPr>
      <w:r w:rsidRPr="00C13560">
        <w:rPr>
          <w:rFonts w:ascii="Times New Roman" w:eastAsia="Times New Roman" w:hAnsi="Times New Roman" w:cs="Times New Roman"/>
          <w:snapToGrid w:val="0"/>
          <w:sz w:val="20"/>
          <w:szCs w:val="20"/>
          <w:lang w:val="en-GB" w:eastAsia="ro-RO" w:bidi="ar-SA"/>
        </w:rPr>
        <w:t xml:space="preserve">As the company passed from a statute of an entity with a restraint structure of capital to a listed corporation (with public capital) it is confronted with the transaction particularities on the corporation, with the problems of listing and the alteration of its organization form.  </w:t>
      </w:r>
    </w:p>
    <w:p w14:paraId="0C33FB7C" w14:textId="77777777" w:rsidR="00C13560" w:rsidRPr="00C13560" w:rsidRDefault="00C13560" w:rsidP="00C13560">
      <w:pPr>
        <w:spacing w:after="0" w:line="360" w:lineRule="auto"/>
        <w:jc w:val="both"/>
        <w:rPr>
          <w:rFonts w:ascii="Times New Roman" w:eastAsia="Times New Roman" w:hAnsi="Times New Roman" w:cs="Times New Roman"/>
          <w:snapToGrid w:val="0"/>
          <w:sz w:val="20"/>
          <w:szCs w:val="20"/>
          <w:lang w:val="en-GB" w:eastAsia="ro-RO" w:bidi="ar-SA"/>
        </w:rPr>
      </w:pPr>
      <w:r w:rsidRPr="00C13560">
        <w:rPr>
          <w:rFonts w:ascii="Times New Roman" w:eastAsia="Times New Roman" w:hAnsi="Times New Roman" w:cs="Times New Roman"/>
          <w:snapToGrid w:val="0"/>
          <w:sz w:val="20"/>
          <w:szCs w:val="20"/>
          <w:lang w:val="en-GB" w:eastAsia="ro-RO" w:bidi="ar-SA"/>
        </w:rPr>
        <w:t xml:space="preserve">In the company legal changes are monitored at the level of each department together with the law department. Changes in legislation and accountancy rules are monitored by the department of by the financial and accountancy department and changes are then realized through accountancy procedures applied in the department level.  </w:t>
      </w:r>
    </w:p>
    <w:p w14:paraId="41438948" w14:textId="77777777" w:rsidR="00C13560" w:rsidRPr="00C13560" w:rsidRDefault="00C13560" w:rsidP="00C13560">
      <w:pPr>
        <w:numPr>
          <w:ilvl w:val="0"/>
          <w:numId w:val="24"/>
        </w:numPr>
        <w:spacing w:before="480" w:after="240" w:line="360" w:lineRule="auto"/>
        <w:contextualSpacing/>
        <w:outlineLvl w:val="0"/>
        <w:rPr>
          <w:rFonts w:ascii="Times New Roman" w:eastAsia="Times New Roman" w:hAnsi="Times New Roman" w:cs="Times New Roman"/>
          <w:snapToGrid w:val="0"/>
          <w:sz w:val="28"/>
          <w:szCs w:val="20"/>
          <w:lang w:val="en-GB" w:eastAsia="ro-RO" w:bidi="ar-SA"/>
        </w:rPr>
      </w:pPr>
      <w:r w:rsidRPr="00C13560">
        <w:rPr>
          <w:rFonts w:ascii="Times New Roman" w:eastAsia="Times New Roman" w:hAnsi="Times New Roman" w:cs="Times New Roman"/>
          <w:snapToGrid w:val="0"/>
          <w:sz w:val="28"/>
          <w:szCs w:val="20"/>
          <w:lang w:val="en-GB" w:eastAsia="ro-RO" w:bidi="ar-SA"/>
        </w:rPr>
        <w:t>Tangible assets of the company</w:t>
      </w:r>
    </w:p>
    <w:p w14:paraId="56F662B3" w14:textId="77777777" w:rsidR="00C13560" w:rsidRPr="00C13560" w:rsidRDefault="00C13560" w:rsidP="00C13560">
      <w:pPr>
        <w:numPr>
          <w:ilvl w:val="2"/>
          <w:numId w:val="27"/>
        </w:numPr>
        <w:spacing w:after="0" w:line="360" w:lineRule="auto"/>
        <w:contextualSpacing/>
        <w:jc w:val="both"/>
        <w:rPr>
          <w:rFonts w:ascii="Times New Roman" w:eastAsia="Times New Roman" w:hAnsi="Times New Roman" w:cs="Times New Roman"/>
          <w:b/>
          <w:snapToGrid w:val="0"/>
          <w:sz w:val="24"/>
          <w:szCs w:val="24"/>
          <w:lang w:val="en-GB" w:bidi="ar-SA"/>
        </w:rPr>
      </w:pPr>
      <w:r w:rsidRPr="00C13560">
        <w:rPr>
          <w:rFonts w:ascii="Times New Roman" w:eastAsia="Times New Roman" w:hAnsi="Times New Roman" w:cs="Times New Roman"/>
          <w:b/>
          <w:snapToGrid w:val="0"/>
          <w:sz w:val="24"/>
          <w:szCs w:val="24"/>
          <w:lang w:val="en-GB" w:bidi="ar-SA"/>
        </w:rPr>
        <w:t xml:space="preserve">Location and main characteristics of the important production capacities owned by the company. </w:t>
      </w:r>
    </w:p>
    <w:p w14:paraId="45355B2C" w14:textId="77777777" w:rsidR="00C13560" w:rsidRPr="00C13560" w:rsidRDefault="00C13560" w:rsidP="00C13560">
      <w:pPr>
        <w:spacing w:after="0" w:line="360" w:lineRule="auto"/>
        <w:ind w:firstLine="720"/>
        <w:jc w:val="both"/>
        <w:rPr>
          <w:rFonts w:ascii="Times New Roman" w:eastAsia="Times New Roman" w:hAnsi="Times New Roman" w:cs="Times New Roman"/>
          <w:snapToGrid w:val="0"/>
          <w:szCs w:val="20"/>
          <w:lang w:val="en-GB" w:eastAsia="ro-RO" w:bidi="ar-SA"/>
        </w:rPr>
      </w:pPr>
      <w:r w:rsidRPr="00C13560">
        <w:rPr>
          <w:rFonts w:ascii="Times New Roman" w:eastAsia="Times New Roman" w:hAnsi="Times New Roman" w:cs="Times New Roman"/>
          <w:snapToGrid w:val="0"/>
          <w:sz w:val="20"/>
          <w:szCs w:val="20"/>
          <w:lang w:val="en-GB" w:eastAsia="ro-RO" w:bidi="ar-SA"/>
        </w:rPr>
        <w:t>Not applicable</w:t>
      </w:r>
      <w:r w:rsidRPr="00C13560">
        <w:rPr>
          <w:rFonts w:ascii="Times New Roman" w:eastAsia="Times New Roman" w:hAnsi="Times New Roman" w:cs="Times New Roman"/>
          <w:snapToGrid w:val="0"/>
          <w:sz w:val="20"/>
          <w:szCs w:val="20"/>
          <w:lang w:val="en-GB" w:eastAsia="ro-RO" w:bidi="ar-SA"/>
        </w:rPr>
        <w:tab/>
      </w:r>
    </w:p>
    <w:p w14:paraId="2AF78146" w14:textId="77777777" w:rsidR="00C13560" w:rsidRPr="00C13560" w:rsidRDefault="00C13560" w:rsidP="00C13560">
      <w:pPr>
        <w:numPr>
          <w:ilvl w:val="2"/>
          <w:numId w:val="27"/>
        </w:numPr>
        <w:spacing w:after="0" w:line="360" w:lineRule="auto"/>
        <w:contextualSpacing/>
        <w:jc w:val="both"/>
        <w:rPr>
          <w:rFonts w:ascii="Times New Roman" w:eastAsia="Times New Roman" w:hAnsi="Times New Roman" w:cs="Times New Roman"/>
          <w:b/>
          <w:snapToGrid w:val="0"/>
          <w:sz w:val="24"/>
          <w:szCs w:val="24"/>
          <w:lang w:val="en-GB" w:bidi="ar-SA"/>
        </w:rPr>
      </w:pPr>
      <w:r w:rsidRPr="00C13560">
        <w:rPr>
          <w:rFonts w:ascii="Times New Roman" w:eastAsia="Times New Roman" w:hAnsi="Times New Roman" w:cs="Times New Roman"/>
          <w:b/>
          <w:snapToGrid w:val="0"/>
          <w:sz w:val="24"/>
          <w:szCs w:val="24"/>
          <w:lang w:val="en-GB" w:bidi="ar-SA"/>
        </w:rPr>
        <w:t xml:space="preserve">Description of the wear of the assets of the company.  </w:t>
      </w:r>
    </w:p>
    <w:p w14:paraId="74272F8C" w14:textId="77777777" w:rsidR="00C13560" w:rsidRPr="00C13560" w:rsidRDefault="00C13560" w:rsidP="00C13560">
      <w:pPr>
        <w:spacing w:after="0" w:line="360" w:lineRule="auto"/>
        <w:ind w:firstLine="720"/>
        <w:jc w:val="both"/>
        <w:rPr>
          <w:rFonts w:ascii="Times New Roman" w:eastAsia="Times New Roman" w:hAnsi="Times New Roman" w:cs="Times New Roman"/>
          <w:snapToGrid w:val="0"/>
          <w:szCs w:val="20"/>
          <w:lang w:val="en-GB" w:eastAsia="ro-RO" w:bidi="ar-SA"/>
        </w:rPr>
      </w:pPr>
      <w:r w:rsidRPr="00C13560">
        <w:rPr>
          <w:rFonts w:ascii="Times New Roman" w:eastAsia="Times New Roman" w:hAnsi="Times New Roman" w:cs="Times New Roman"/>
          <w:snapToGrid w:val="0"/>
          <w:sz w:val="20"/>
          <w:szCs w:val="20"/>
          <w:lang w:val="en-GB" w:eastAsia="ro-RO" w:bidi="ar-SA"/>
        </w:rPr>
        <w:t xml:space="preserve">The wear of the properties of the company are of no significance for its activity.  </w:t>
      </w:r>
    </w:p>
    <w:p w14:paraId="1E57F4E3" w14:textId="77777777" w:rsidR="00C13560" w:rsidRPr="00C13560" w:rsidRDefault="00C13560" w:rsidP="00C13560">
      <w:pPr>
        <w:numPr>
          <w:ilvl w:val="2"/>
          <w:numId w:val="27"/>
        </w:numPr>
        <w:spacing w:after="0" w:line="360" w:lineRule="auto"/>
        <w:contextualSpacing/>
        <w:jc w:val="both"/>
        <w:rPr>
          <w:rFonts w:ascii="Times New Roman" w:eastAsia="Times New Roman" w:hAnsi="Times New Roman" w:cs="Times New Roman"/>
          <w:b/>
          <w:snapToGrid w:val="0"/>
          <w:sz w:val="24"/>
          <w:szCs w:val="24"/>
          <w:lang w:val="en-GB" w:bidi="ar-SA"/>
        </w:rPr>
      </w:pPr>
      <w:r w:rsidRPr="00C13560">
        <w:rPr>
          <w:rFonts w:ascii="Times New Roman" w:eastAsia="Times New Roman" w:hAnsi="Times New Roman" w:cs="Times New Roman"/>
          <w:b/>
          <w:snapToGrid w:val="0"/>
          <w:sz w:val="24"/>
          <w:szCs w:val="24"/>
          <w:lang w:val="en-GB" w:bidi="ar-SA"/>
        </w:rPr>
        <w:t>Presentation of potential problems in connection with the right of property over tangible assets of the company</w:t>
      </w:r>
    </w:p>
    <w:p w14:paraId="2F5A7904" w14:textId="77777777" w:rsidR="00C13560" w:rsidRPr="00C13560" w:rsidRDefault="00C13560" w:rsidP="00C13560">
      <w:pPr>
        <w:spacing w:after="0" w:line="360" w:lineRule="auto"/>
        <w:ind w:firstLine="720"/>
        <w:jc w:val="both"/>
        <w:rPr>
          <w:rFonts w:ascii="Times New Roman" w:eastAsia="Times New Roman" w:hAnsi="Times New Roman" w:cs="Times New Roman"/>
          <w:snapToGrid w:val="0"/>
          <w:szCs w:val="20"/>
          <w:lang w:val="en-GB" w:eastAsia="ro-RO" w:bidi="ar-SA"/>
        </w:rPr>
      </w:pPr>
      <w:r w:rsidRPr="00C13560">
        <w:rPr>
          <w:rFonts w:ascii="Times New Roman" w:eastAsia="Times New Roman" w:hAnsi="Times New Roman" w:cs="Times New Roman"/>
          <w:snapToGrid w:val="0"/>
          <w:sz w:val="20"/>
          <w:szCs w:val="20"/>
          <w:lang w:val="en-GB" w:eastAsia="ro-RO" w:bidi="ar-SA"/>
        </w:rPr>
        <w:t xml:space="preserve">There is no problem referring to the right of property on tangible assets owned by the company.  </w:t>
      </w:r>
    </w:p>
    <w:p w14:paraId="3CE14C0B" w14:textId="77777777" w:rsidR="00C13560" w:rsidRPr="00C13560" w:rsidRDefault="00C13560" w:rsidP="00C13560">
      <w:pPr>
        <w:numPr>
          <w:ilvl w:val="0"/>
          <w:numId w:val="27"/>
        </w:numPr>
        <w:spacing w:before="480" w:after="240" w:line="360" w:lineRule="auto"/>
        <w:contextualSpacing/>
        <w:outlineLvl w:val="0"/>
        <w:rPr>
          <w:rFonts w:ascii="Times New Roman" w:eastAsia="Times New Roman" w:hAnsi="Times New Roman" w:cs="Times New Roman"/>
          <w:snapToGrid w:val="0"/>
          <w:sz w:val="28"/>
          <w:szCs w:val="20"/>
          <w:lang w:val="en-GB" w:eastAsia="ro-RO" w:bidi="ar-SA"/>
        </w:rPr>
      </w:pPr>
      <w:r w:rsidRPr="00C13560">
        <w:rPr>
          <w:rFonts w:ascii="Times New Roman" w:eastAsia="Times New Roman" w:hAnsi="Times New Roman" w:cs="Times New Roman"/>
          <w:snapToGrid w:val="0"/>
          <w:sz w:val="28"/>
          <w:szCs w:val="20"/>
          <w:lang w:val="en-GB" w:eastAsia="ro-RO" w:bidi="ar-SA"/>
        </w:rPr>
        <w:t xml:space="preserve">The market of movable values issued by the company  </w:t>
      </w:r>
    </w:p>
    <w:p w14:paraId="2A2F27AD" w14:textId="77777777" w:rsidR="00C13560" w:rsidRPr="00C13560" w:rsidRDefault="00C13560" w:rsidP="00C13560">
      <w:pPr>
        <w:numPr>
          <w:ilvl w:val="2"/>
          <w:numId w:val="27"/>
        </w:numPr>
        <w:spacing w:after="0" w:line="360" w:lineRule="auto"/>
        <w:contextualSpacing/>
        <w:jc w:val="both"/>
        <w:rPr>
          <w:rFonts w:ascii="Times New Roman" w:eastAsia="Times New Roman" w:hAnsi="Times New Roman" w:cs="Times New Roman"/>
          <w:b/>
          <w:snapToGrid w:val="0"/>
          <w:sz w:val="24"/>
          <w:szCs w:val="24"/>
          <w:lang w:val="en-GB" w:bidi="ar-SA"/>
        </w:rPr>
      </w:pPr>
      <w:r w:rsidRPr="00C13560">
        <w:rPr>
          <w:rFonts w:ascii="Times New Roman" w:eastAsia="Times New Roman" w:hAnsi="Times New Roman" w:cs="Times New Roman"/>
          <w:b/>
          <w:snapToGrid w:val="0"/>
          <w:sz w:val="24"/>
          <w:szCs w:val="24"/>
          <w:lang w:val="en-GB" w:bidi="ar-SA"/>
        </w:rPr>
        <w:t xml:space="preserve">Presentation of markets in Romania and other countries where they negotiate movable assets issued by the company.  </w:t>
      </w:r>
    </w:p>
    <w:p w14:paraId="6E11DDFA" w14:textId="77777777" w:rsidR="00C13560" w:rsidRPr="00C13560" w:rsidRDefault="00C13560" w:rsidP="00C13560">
      <w:pPr>
        <w:spacing w:after="0" w:line="360" w:lineRule="auto"/>
        <w:ind w:left="720"/>
        <w:jc w:val="both"/>
        <w:rPr>
          <w:rFonts w:ascii="Times New Roman" w:eastAsia="Times New Roman" w:hAnsi="Times New Roman" w:cs="Times New Roman"/>
          <w:snapToGrid w:val="0"/>
          <w:szCs w:val="20"/>
          <w:lang w:val="en-GB" w:eastAsia="ro-RO" w:bidi="ar-SA"/>
        </w:rPr>
      </w:pPr>
      <w:r w:rsidRPr="00C13560">
        <w:rPr>
          <w:rFonts w:ascii="Times New Roman" w:eastAsia="Times New Roman" w:hAnsi="Times New Roman" w:cs="Times New Roman"/>
          <w:snapToGrid w:val="0"/>
          <w:sz w:val="20"/>
          <w:szCs w:val="20"/>
          <w:lang w:val="en-GB" w:eastAsia="ro-RO" w:bidi="ar-SA"/>
        </w:rPr>
        <w:t>Shares of the company are transacted on the stock exchange BURSA DE VALORI BUCUREȘTI S,A,. It is an organized Standard stock market in the company has the symbol TBK. The graph (</w:t>
      </w:r>
      <w:r w:rsidRPr="00C13560">
        <w:rPr>
          <w:rFonts w:ascii="Times New Roman" w:eastAsia="Times New Roman" w:hAnsi="Times New Roman" w:cs="Times New Roman"/>
          <w:i/>
          <w:snapToGrid w:val="0"/>
          <w:sz w:val="20"/>
          <w:szCs w:val="20"/>
          <w:lang w:val="en-GB" w:eastAsia="ro-RO" w:bidi="ar-SA"/>
        </w:rPr>
        <w:t xml:space="preserve">source </w:t>
      </w:r>
      <w:proofErr w:type="spellStart"/>
      <w:r w:rsidRPr="00C13560">
        <w:rPr>
          <w:rFonts w:ascii="Times New Roman" w:eastAsia="Times New Roman" w:hAnsi="Times New Roman" w:cs="Times New Roman"/>
          <w:i/>
          <w:snapToGrid w:val="0"/>
          <w:sz w:val="20"/>
          <w:szCs w:val="20"/>
          <w:lang w:val="en-GB" w:eastAsia="ro-RO" w:bidi="ar-SA"/>
        </w:rPr>
        <w:t>www,bvb,ro</w:t>
      </w:r>
      <w:proofErr w:type="spellEnd"/>
      <w:r w:rsidRPr="00C13560">
        <w:rPr>
          <w:rFonts w:ascii="Times New Roman" w:eastAsia="Times New Roman" w:hAnsi="Times New Roman" w:cs="Times New Roman"/>
          <w:snapToGrid w:val="0"/>
          <w:sz w:val="20"/>
          <w:szCs w:val="20"/>
          <w:lang w:val="en-GB" w:eastAsia="ro-RO" w:bidi="ar-SA"/>
        </w:rPr>
        <w:t>) below presents the evolution of the stocks of the company in the last 12 months:</w:t>
      </w:r>
    </w:p>
    <w:p w14:paraId="3E7DC09F" w14:textId="77777777" w:rsidR="00C13560" w:rsidRPr="00C13560" w:rsidRDefault="00C13560" w:rsidP="00C13560">
      <w:pPr>
        <w:spacing w:after="0" w:line="360" w:lineRule="auto"/>
        <w:jc w:val="both"/>
        <w:rPr>
          <w:rFonts w:ascii="Times New Roman" w:eastAsia="Times New Roman" w:hAnsi="Times New Roman" w:cs="Times New Roman"/>
          <w:b/>
          <w:snapToGrid w:val="0"/>
          <w:sz w:val="24"/>
          <w:szCs w:val="20"/>
          <w:lang w:val="en-GB" w:eastAsia="ro-RO" w:bidi="ar-SA"/>
        </w:rPr>
      </w:pPr>
      <w:r w:rsidRPr="00C13560">
        <w:rPr>
          <w:rFonts w:ascii="Times New Roman" w:eastAsia="Times New Roman" w:hAnsi="Times New Roman" w:cs="Times New Roman"/>
          <w:b/>
          <w:noProof/>
          <w:sz w:val="24"/>
          <w:szCs w:val="20"/>
          <w:lang w:val="en-GB" w:eastAsia="ro-RO" w:bidi="ar-SA"/>
        </w:rPr>
        <w:lastRenderedPageBreak/>
        <w:drawing>
          <wp:inline distT="0" distB="0" distL="0" distR="0" wp14:anchorId="41D43092" wp14:editId="0458184D">
            <wp:extent cx="6697980" cy="4023360"/>
            <wp:effectExtent l="0" t="0" r="7620" b="0"/>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4023360"/>
                    </a:xfrm>
                    <a:prstGeom prst="rect">
                      <a:avLst/>
                    </a:prstGeom>
                    <a:noFill/>
                    <a:ln>
                      <a:noFill/>
                    </a:ln>
                  </pic:spPr>
                </pic:pic>
              </a:graphicData>
            </a:graphic>
          </wp:inline>
        </w:drawing>
      </w:r>
    </w:p>
    <w:p w14:paraId="795376E4" w14:textId="77777777" w:rsidR="00C13560" w:rsidRPr="00C13560" w:rsidRDefault="00C13560" w:rsidP="00C13560">
      <w:pPr>
        <w:tabs>
          <w:tab w:val="left" w:pos="90"/>
          <w:tab w:val="center" w:pos="4680"/>
          <w:tab w:val="right" w:pos="9360"/>
        </w:tabs>
        <w:spacing w:after="0" w:line="360" w:lineRule="auto"/>
        <w:jc w:val="both"/>
        <w:rPr>
          <w:rFonts w:ascii="Times New Roman" w:eastAsia="Times New Roman" w:hAnsi="Times New Roman" w:cs="Times New Roman"/>
          <w:sz w:val="24"/>
          <w:lang w:val="en-GB"/>
        </w:rPr>
      </w:pPr>
    </w:p>
    <w:p w14:paraId="1204EE95" w14:textId="77777777" w:rsidR="00C13560" w:rsidRPr="00C13560" w:rsidRDefault="00C13560" w:rsidP="00C13560">
      <w:pPr>
        <w:numPr>
          <w:ilvl w:val="2"/>
          <w:numId w:val="27"/>
        </w:numPr>
        <w:spacing w:after="0" w:line="360" w:lineRule="auto"/>
        <w:contextualSpacing/>
        <w:jc w:val="both"/>
        <w:rPr>
          <w:rFonts w:ascii="Times New Roman" w:eastAsia="Times New Roman" w:hAnsi="Times New Roman" w:cs="Times New Roman"/>
          <w:b/>
          <w:snapToGrid w:val="0"/>
          <w:sz w:val="24"/>
          <w:szCs w:val="24"/>
          <w:lang w:val="en-GB" w:bidi="ar-SA"/>
        </w:rPr>
      </w:pPr>
      <w:r w:rsidRPr="00C13560">
        <w:rPr>
          <w:rFonts w:ascii="Times New Roman" w:eastAsia="Times New Roman" w:hAnsi="Times New Roman" w:cs="Times New Roman"/>
          <w:b/>
          <w:snapToGrid w:val="0"/>
          <w:sz w:val="24"/>
          <w:szCs w:val="24"/>
          <w:lang w:val="en-GB" w:bidi="ar-SA"/>
        </w:rPr>
        <w:t>Description of the policy of the company concerning the dividends, Notice: due/paid/aggregated dividends in the last 3 years, and, if applicable the motives for a possible mitigation of dividends in the last 3 years.</w:t>
      </w:r>
    </w:p>
    <w:p w14:paraId="62419761" w14:textId="77777777" w:rsidR="00C13560" w:rsidRPr="00C13560" w:rsidRDefault="00C13560" w:rsidP="00C13560">
      <w:pPr>
        <w:spacing w:after="0" w:line="360" w:lineRule="auto"/>
        <w:jc w:val="both"/>
        <w:rPr>
          <w:rFonts w:ascii="Times New Roman" w:eastAsia="Times New Roman" w:hAnsi="Times New Roman" w:cs="Times New Roman"/>
          <w:snapToGrid w:val="0"/>
          <w:szCs w:val="20"/>
          <w:lang w:val="en-GB" w:eastAsia="ro-RO" w:bidi="ar-SA"/>
        </w:rPr>
      </w:pPr>
      <w:r w:rsidRPr="00C13560">
        <w:rPr>
          <w:rFonts w:ascii="Times New Roman" w:eastAsia="Times New Roman" w:hAnsi="Times New Roman" w:cs="Times New Roman"/>
          <w:snapToGrid w:val="0"/>
          <w:sz w:val="20"/>
          <w:szCs w:val="20"/>
          <w:lang w:val="en-GB" w:eastAsia="ro-RO" w:bidi="ar-SA"/>
        </w:rPr>
        <w:t xml:space="preserve">The company undertakes to unconditioned obey the principles of Corporate Governance applicable to issuer the movable assets of which are transacted on the organized stock market.  </w:t>
      </w:r>
    </w:p>
    <w:p w14:paraId="0959487F" w14:textId="77777777" w:rsidR="00C13560" w:rsidRPr="00C13560" w:rsidRDefault="00C13560" w:rsidP="00C13560">
      <w:pPr>
        <w:spacing w:after="0" w:line="360" w:lineRule="auto"/>
        <w:jc w:val="both"/>
        <w:rPr>
          <w:rFonts w:ascii="Times New Roman" w:eastAsia="Times New Roman" w:hAnsi="Times New Roman" w:cs="Times New Roman"/>
          <w:snapToGrid w:val="0"/>
          <w:sz w:val="20"/>
          <w:szCs w:val="20"/>
          <w:lang w:val="en-GB" w:eastAsia="ro-RO" w:bidi="ar-SA"/>
        </w:rPr>
      </w:pPr>
      <w:r w:rsidRPr="00C13560">
        <w:rPr>
          <w:rFonts w:ascii="Times New Roman" w:eastAsia="Times New Roman" w:hAnsi="Times New Roman" w:cs="Times New Roman"/>
          <w:snapToGrid w:val="0"/>
          <w:sz w:val="20"/>
          <w:szCs w:val="20"/>
          <w:lang w:val="en-GB" w:eastAsia="ro-RO" w:bidi="ar-SA"/>
        </w:rPr>
        <w:t xml:space="preserve">The company adopted o dividend policy as a set of directions referring to the division of the net profit which the company states it will observe and issues the following relevant principles referring to the dividend policy: </w:t>
      </w:r>
    </w:p>
    <w:p w14:paraId="413EE4F6" w14:textId="77777777" w:rsidR="00C13560" w:rsidRPr="00C13560" w:rsidRDefault="00C13560" w:rsidP="00C13560">
      <w:pPr>
        <w:numPr>
          <w:ilvl w:val="1"/>
          <w:numId w:val="22"/>
        </w:numPr>
        <w:spacing w:after="0" w:line="360" w:lineRule="auto"/>
        <w:ind w:left="567" w:hanging="425"/>
        <w:contextualSpacing/>
        <w:jc w:val="both"/>
        <w:rPr>
          <w:rFonts w:ascii="Times New Roman" w:eastAsia="Times New Roman" w:hAnsi="Times New Roman" w:cs="Times New Roman"/>
          <w:snapToGrid w:val="0"/>
          <w:sz w:val="24"/>
          <w:szCs w:val="24"/>
          <w:lang w:val="en-GB" w:bidi="ar-SA"/>
        </w:rPr>
      </w:pPr>
      <w:r w:rsidRPr="00C13560">
        <w:rPr>
          <w:rFonts w:ascii="Times New Roman" w:eastAsia="Times New Roman" w:hAnsi="Times New Roman" w:cs="Times New Roman"/>
          <w:snapToGrid w:val="0"/>
          <w:sz w:val="24"/>
          <w:szCs w:val="24"/>
          <w:lang w:val="en-GB" w:bidi="ar-SA"/>
        </w:rPr>
        <w:t xml:space="preserve">The company recognizes the right of the shareholders to be paid in the form of dividends as a form of participation with the net aggregate profits coming from exploitation as well as a payment form of the capital invested in the company; </w:t>
      </w:r>
    </w:p>
    <w:p w14:paraId="24E28D62" w14:textId="77777777" w:rsidR="00C13560" w:rsidRPr="00C13560" w:rsidRDefault="00C13560" w:rsidP="00C13560">
      <w:pPr>
        <w:numPr>
          <w:ilvl w:val="1"/>
          <w:numId w:val="22"/>
        </w:numPr>
        <w:spacing w:after="0" w:line="360" w:lineRule="auto"/>
        <w:ind w:left="567" w:hanging="425"/>
        <w:contextualSpacing/>
        <w:jc w:val="both"/>
        <w:rPr>
          <w:rFonts w:ascii="Times New Roman" w:eastAsia="Times New Roman" w:hAnsi="Times New Roman" w:cs="Times New Roman"/>
          <w:snapToGrid w:val="0"/>
          <w:sz w:val="24"/>
          <w:szCs w:val="24"/>
          <w:lang w:val="en-GB" w:bidi="ar-SA"/>
        </w:rPr>
      </w:pPr>
      <w:r w:rsidRPr="00C13560">
        <w:rPr>
          <w:rFonts w:ascii="Times New Roman" w:eastAsia="Times New Roman" w:hAnsi="Times New Roman" w:cs="Times New Roman"/>
          <w:snapToGrid w:val="0"/>
          <w:sz w:val="24"/>
          <w:szCs w:val="24"/>
          <w:lang w:val="en-GB" w:bidi="ar-SA"/>
        </w:rPr>
        <w:t xml:space="preserve">When motivating the proposal concerning the distribution of the net profit gained in a financial year the Executive Board of the company shall make a fair distribution of the net profit between the part belonging to the shareholders in the form of  dividends and the part withheld for the company to be invested in compliance with the principles of prudent management and in order to ensure a medium and long-term development of the company; </w:t>
      </w:r>
    </w:p>
    <w:p w14:paraId="22569E2D" w14:textId="77777777" w:rsidR="00C13560" w:rsidRPr="00C13560" w:rsidRDefault="00C13560" w:rsidP="00C13560">
      <w:pPr>
        <w:numPr>
          <w:ilvl w:val="1"/>
          <w:numId w:val="22"/>
        </w:numPr>
        <w:spacing w:after="0" w:line="360" w:lineRule="auto"/>
        <w:ind w:left="567" w:hanging="425"/>
        <w:contextualSpacing/>
        <w:jc w:val="both"/>
        <w:rPr>
          <w:rFonts w:ascii="Times New Roman" w:eastAsia="Times New Roman" w:hAnsi="Times New Roman" w:cs="Times New Roman"/>
          <w:snapToGrid w:val="0"/>
          <w:sz w:val="24"/>
          <w:szCs w:val="24"/>
          <w:lang w:val="en-GB" w:bidi="ar-SA"/>
        </w:rPr>
      </w:pPr>
      <w:r w:rsidRPr="00C13560">
        <w:rPr>
          <w:rFonts w:ascii="Times New Roman" w:eastAsia="Times New Roman" w:hAnsi="Times New Roman" w:cs="Times New Roman"/>
          <w:snapToGrid w:val="0"/>
          <w:sz w:val="24"/>
          <w:szCs w:val="24"/>
          <w:lang w:val="en-GB" w:bidi="ar-SA"/>
        </w:rPr>
        <w:lastRenderedPageBreak/>
        <w:t xml:space="preserve">Dividends shareholders of the company are entitled will be distributed from the net profit of a financial year only as they are identified on accountancy documents and audited in compliance with law and with other legal documents and by obeying relevant legal provisions.  </w:t>
      </w:r>
    </w:p>
    <w:p w14:paraId="6FFEF950" w14:textId="77777777" w:rsidR="00C13560" w:rsidRPr="00C13560" w:rsidRDefault="00C13560" w:rsidP="00C13560">
      <w:pPr>
        <w:numPr>
          <w:ilvl w:val="1"/>
          <w:numId w:val="22"/>
        </w:numPr>
        <w:spacing w:after="0" w:line="360" w:lineRule="auto"/>
        <w:ind w:left="567" w:hanging="425"/>
        <w:contextualSpacing/>
        <w:jc w:val="both"/>
        <w:rPr>
          <w:rFonts w:ascii="Times New Roman" w:eastAsia="Times New Roman" w:hAnsi="Times New Roman" w:cs="Times New Roman"/>
          <w:snapToGrid w:val="0"/>
          <w:sz w:val="24"/>
          <w:szCs w:val="24"/>
          <w:lang w:val="en-GB" w:bidi="ar-SA"/>
        </w:rPr>
      </w:pPr>
      <w:r w:rsidRPr="00C13560">
        <w:rPr>
          <w:rFonts w:ascii="Times New Roman" w:eastAsia="Times New Roman" w:hAnsi="Times New Roman" w:cs="Times New Roman"/>
          <w:snapToGrid w:val="0"/>
          <w:sz w:val="24"/>
          <w:szCs w:val="24"/>
          <w:lang w:val="en-GB" w:bidi="ar-SA"/>
        </w:rPr>
        <w:t xml:space="preserve">Dividends can be distributed by cash payment or by issuing free shares following the capitalization of aggregated net profits of the company. In any situation the proposal to distribute dividends is to be made by the executive board of the company by issue of financial notes sent to the investors. The General Meeting of the Shareholders decides if the dividends are to be paid, as this decision is adopted in compliance with law.  </w:t>
      </w:r>
    </w:p>
    <w:p w14:paraId="23AF7185" w14:textId="77777777" w:rsidR="00C13560" w:rsidRPr="00C13560" w:rsidRDefault="00C13560" w:rsidP="00C13560">
      <w:pPr>
        <w:spacing w:after="0" w:line="360" w:lineRule="auto"/>
        <w:ind w:left="567"/>
        <w:jc w:val="both"/>
        <w:rPr>
          <w:rFonts w:ascii="Times New Roman" w:eastAsia="Times New Roman" w:hAnsi="Times New Roman" w:cs="Times New Roman"/>
          <w:snapToGrid w:val="0"/>
          <w:sz w:val="20"/>
          <w:szCs w:val="20"/>
          <w:lang w:val="en-GB" w:eastAsia="ro-RO" w:bidi="ar-SA"/>
        </w:rPr>
      </w:pPr>
      <w:r w:rsidRPr="00C13560">
        <w:rPr>
          <w:rFonts w:ascii="Times New Roman" w:eastAsia="Times New Roman" w:hAnsi="Times New Roman" w:cs="Times New Roman"/>
          <w:snapToGrid w:val="0"/>
          <w:sz w:val="20"/>
          <w:szCs w:val="20"/>
          <w:lang w:val="en-GB" w:eastAsia="ro-RO" w:bidi="ar-SA"/>
        </w:rPr>
        <w:t>The dividend policy is published on the official internet-site of the company (</w:t>
      </w:r>
      <w:proofErr w:type="spellStart"/>
      <w:r w:rsidRPr="00C13560">
        <w:rPr>
          <w:rFonts w:ascii="Times New Roman" w:eastAsia="Times New Roman" w:hAnsi="Times New Roman" w:cs="Times New Roman"/>
          <w:sz w:val="20"/>
          <w:szCs w:val="20"/>
          <w:lang w:eastAsia="ro-RO" w:bidi="ar-SA"/>
        </w:rPr>
        <w:fldChar w:fldCharType="begin"/>
      </w:r>
      <w:r w:rsidRPr="00C13560">
        <w:rPr>
          <w:rFonts w:ascii="Times New Roman" w:eastAsia="Times New Roman" w:hAnsi="Times New Roman" w:cs="Times New Roman"/>
          <w:sz w:val="20"/>
          <w:szCs w:val="20"/>
          <w:lang w:eastAsia="ro-RO" w:bidi="ar-SA"/>
        </w:rPr>
        <w:instrText xml:space="preserve"> HYPERLINK "http://www.transilvaniabroker.ro" </w:instrText>
      </w:r>
      <w:r w:rsidRPr="00C13560">
        <w:rPr>
          <w:rFonts w:ascii="Times New Roman" w:eastAsia="Times New Roman" w:hAnsi="Times New Roman" w:cs="Times New Roman"/>
          <w:sz w:val="20"/>
          <w:szCs w:val="20"/>
          <w:lang w:eastAsia="ro-RO" w:bidi="ar-SA"/>
        </w:rPr>
        <w:fldChar w:fldCharType="separate"/>
      </w:r>
      <w:r w:rsidRPr="00C13560">
        <w:rPr>
          <w:rFonts w:ascii="Times New Roman" w:eastAsia="Times New Roman" w:hAnsi="Times New Roman" w:cs="Times New Roman"/>
          <w:snapToGrid w:val="0"/>
          <w:color w:val="0563C1"/>
          <w:sz w:val="20"/>
          <w:szCs w:val="20"/>
          <w:u w:val="single"/>
          <w:lang w:val="en-GB" w:eastAsia="ro-RO" w:bidi="ar-SA"/>
        </w:rPr>
        <w:t>www,transilvaniabroker,ro</w:t>
      </w:r>
      <w:proofErr w:type="spellEnd"/>
      <w:r w:rsidRPr="00C13560">
        <w:rPr>
          <w:rFonts w:ascii="Times New Roman" w:eastAsia="Times New Roman" w:hAnsi="Times New Roman" w:cs="Times New Roman"/>
          <w:snapToGrid w:val="0"/>
          <w:color w:val="0563C1"/>
          <w:sz w:val="20"/>
          <w:szCs w:val="20"/>
          <w:u w:val="single"/>
          <w:lang w:val="en-GB" w:eastAsia="ro-RO" w:bidi="ar-SA"/>
        </w:rPr>
        <w:fldChar w:fldCharType="end"/>
      </w:r>
      <w:r w:rsidRPr="00C13560">
        <w:rPr>
          <w:rFonts w:ascii="Times New Roman" w:eastAsia="Times New Roman" w:hAnsi="Times New Roman" w:cs="Times New Roman"/>
          <w:snapToGrid w:val="0"/>
          <w:sz w:val="20"/>
          <w:szCs w:val="20"/>
          <w:lang w:val="en-GB" w:eastAsia="ro-RO" w:bidi="ar-SA"/>
        </w:rPr>
        <w:t>),</w:t>
      </w:r>
    </w:p>
    <w:p w14:paraId="1CA2ADBF" w14:textId="77777777" w:rsidR="00C13560" w:rsidRPr="00C13560" w:rsidRDefault="00C13560" w:rsidP="00C13560">
      <w:pPr>
        <w:spacing w:after="0" w:line="360" w:lineRule="auto"/>
        <w:ind w:firstLine="720"/>
        <w:jc w:val="both"/>
        <w:rPr>
          <w:rFonts w:ascii="Times New Roman" w:eastAsia="Times New Roman" w:hAnsi="Times New Roman" w:cs="Times New Roman"/>
          <w:snapToGrid w:val="0"/>
          <w:sz w:val="20"/>
          <w:szCs w:val="20"/>
          <w:lang w:val="en-GB" w:eastAsia="ro-RO" w:bidi="ar-SA"/>
        </w:rPr>
      </w:pPr>
    </w:p>
    <w:p w14:paraId="27F0353B" w14:textId="77777777" w:rsidR="00C13560" w:rsidRPr="00C13560" w:rsidRDefault="00C13560" w:rsidP="00C13560">
      <w:pPr>
        <w:numPr>
          <w:ilvl w:val="2"/>
          <w:numId w:val="27"/>
        </w:numPr>
        <w:spacing w:after="0" w:line="360" w:lineRule="auto"/>
        <w:contextualSpacing/>
        <w:jc w:val="both"/>
        <w:rPr>
          <w:rFonts w:ascii="Times New Roman" w:eastAsia="Times New Roman" w:hAnsi="Times New Roman" w:cs="Times New Roman"/>
          <w:b/>
          <w:snapToGrid w:val="0"/>
          <w:sz w:val="24"/>
          <w:szCs w:val="24"/>
          <w:lang w:val="en-GB" w:bidi="ar-SA"/>
        </w:rPr>
      </w:pPr>
      <w:r w:rsidRPr="00C13560">
        <w:rPr>
          <w:rFonts w:ascii="Times New Roman" w:eastAsia="Times New Roman" w:hAnsi="Times New Roman" w:cs="Times New Roman"/>
          <w:b/>
          <w:snapToGrid w:val="0"/>
          <w:sz w:val="24"/>
          <w:szCs w:val="24"/>
          <w:lang w:val="en-GB" w:bidi="ar-SA"/>
        </w:rPr>
        <w:t xml:space="preserve">Description of any activities of the company concerning the purchase of own shares  </w:t>
      </w:r>
    </w:p>
    <w:p w14:paraId="4536DECB" w14:textId="77777777" w:rsidR="00C13560" w:rsidRPr="00C13560" w:rsidRDefault="00C13560" w:rsidP="00C13560">
      <w:pPr>
        <w:spacing w:after="0" w:line="360" w:lineRule="auto"/>
        <w:ind w:left="720"/>
        <w:jc w:val="both"/>
        <w:rPr>
          <w:rFonts w:ascii="Times New Roman" w:eastAsia="Times New Roman" w:hAnsi="Times New Roman" w:cs="Times New Roman"/>
          <w:snapToGrid w:val="0"/>
          <w:szCs w:val="20"/>
          <w:lang w:val="en-GB" w:eastAsia="ro-RO" w:bidi="ar-SA"/>
        </w:rPr>
      </w:pPr>
      <w:r w:rsidRPr="00C13560">
        <w:rPr>
          <w:rFonts w:ascii="Times New Roman" w:eastAsia="Times New Roman" w:hAnsi="Times New Roman" w:cs="Times New Roman"/>
          <w:snapToGrid w:val="0"/>
          <w:sz w:val="20"/>
          <w:szCs w:val="20"/>
          <w:lang w:val="en-GB" w:eastAsia="ro-RO" w:bidi="ar-SA"/>
        </w:rPr>
        <w:t xml:space="preserve">The company was listed on the stock market through IPO at the end of 2017, so that for the time being and for the reported period there is no way to buy back own shares.  </w:t>
      </w:r>
    </w:p>
    <w:p w14:paraId="650DDAB9" w14:textId="77777777" w:rsidR="00C13560" w:rsidRPr="00C13560" w:rsidRDefault="00C13560" w:rsidP="00C13560">
      <w:pPr>
        <w:spacing w:after="0" w:line="360" w:lineRule="auto"/>
        <w:ind w:firstLine="720"/>
        <w:jc w:val="both"/>
        <w:rPr>
          <w:rFonts w:ascii="Times New Roman" w:eastAsia="Times New Roman" w:hAnsi="Times New Roman" w:cs="Times New Roman"/>
          <w:snapToGrid w:val="0"/>
          <w:sz w:val="20"/>
          <w:szCs w:val="20"/>
          <w:lang w:val="en-GB" w:eastAsia="ro-RO" w:bidi="ar-SA"/>
        </w:rPr>
      </w:pPr>
    </w:p>
    <w:p w14:paraId="5F8CE843" w14:textId="77777777" w:rsidR="00C13560" w:rsidRPr="00C13560" w:rsidRDefault="00C13560" w:rsidP="00C13560">
      <w:pPr>
        <w:numPr>
          <w:ilvl w:val="2"/>
          <w:numId w:val="27"/>
        </w:numPr>
        <w:spacing w:after="0" w:line="360" w:lineRule="auto"/>
        <w:contextualSpacing/>
        <w:jc w:val="both"/>
        <w:rPr>
          <w:rFonts w:ascii="Times New Roman" w:eastAsia="Times New Roman" w:hAnsi="Times New Roman" w:cs="Times New Roman"/>
          <w:b/>
          <w:snapToGrid w:val="0"/>
          <w:sz w:val="24"/>
          <w:szCs w:val="24"/>
          <w:lang w:val="en-GB" w:bidi="ar-SA"/>
        </w:rPr>
      </w:pPr>
      <w:r w:rsidRPr="00C13560">
        <w:rPr>
          <w:rFonts w:ascii="Times New Roman" w:eastAsia="Times New Roman" w:hAnsi="Times New Roman" w:cs="Times New Roman"/>
          <w:b/>
          <w:snapToGrid w:val="0"/>
          <w:sz w:val="24"/>
          <w:szCs w:val="24"/>
          <w:lang w:val="en-GB" w:bidi="ar-SA"/>
        </w:rPr>
        <w:t xml:space="preserve">If the company has subsidiaries give their number and value of shares issued by the corporate parent existing in the subsidiary  </w:t>
      </w:r>
    </w:p>
    <w:p w14:paraId="3BB73240" w14:textId="77777777" w:rsidR="00C13560" w:rsidRPr="00C13560" w:rsidRDefault="00C13560" w:rsidP="00C13560">
      <w:pPr>
        <w:spacing w:after="0" w:line="240" w:lineRule="auto"/>
        <w:ind w:left="720"/>
        <w:jc w:val="both"/>
        <w:rPr>
          <w:rFonts w:ascii="Times New Roman" w:eastAsia="Times New Roman" w:hAnsi="Times New Roman" w:cs="Times New Roman"/>
          <w:snapToGrid w:val="0"/>
          <w:szCs w:val="20"/>
          <w:lang w:val="en-GB" w:eastAsia="ro-RO" w:bidi="ar-SA"/>
        </w:rPr>
      </w:pPr>
      <w:r w:rsidRPr="00C13560">
        <w:rPr>
          <w:rFonts w:ascii="Times New Roman" w:eastAsia="Times New Roman" w:hAnsi="Times New Roman" w:cs="Times New Roman"/>
          <w:snapToGrid w:val="0"/>
          <w:sz w:val="20"/>
          <w:szCs w:val="20"/>
          <w:lang w:val="en-GB" w:eastAsia="ro-RO" w:bidi="ar-SA"/>
        </w:rPr>
        <w:t>The company is not part of a group and does not have any subsidiaries. The company has offices without juridical entity in:</w:t>
      </w:r>
    </w:p>
    <w:p w14:paraId="7E0F87E7" w14:textId="77777777" w:rsidR="00C13560" w:rsidRPr="00C13560" w:rsidRDefault="00C13560" w:rsidP="00C13560">
      <w:pPr>
        <w:spacing w:after="0" w:line="240" w:lineRule="auto"/>
        <w:ind w:firstLine="709"/>
        <w:rPr>
          <w:rFonts w:ascii="Times New Roman" w:eastAsia="Times New Roman" w:hAnsi="Times New Roman" w:cs="Times New Roman"/>
          <w:sz w:val="20"/>
          <w:szCs w:val="20"/>
          <w:lang w:val="en-GB" w:eastAsia="ro-RO" w:bidi="ar-SA"/>
        </w:rPr>
      </w:pPr>
      <w:r w:rsidRPr="00C13560">
        <w:rPr>
          <w:rFonts w:ascii="Times New Roman" w:eastAsia="Times New Roman" w:hAnsi="Times New Roman" w:cs="Times New Roman"/>
          <w:sz w:val="20"/>
          <w:szCs w:val="20"/>
          <w:lang w:val="en-GB" w:eastAsia="ro-RO" w:bidi="ar-SA"/>
        </w:rPr>
        <w:t xml:space="preserve">Sibiu, 10 </w:t>
      </w:r>
      <w:proofErr w:type="spellStart"/>
      <w:r w:rsidRPr="00C13560">
        <w:rPr>
          <w:rFonts w:ascii="Times New Roman" w:eastAsia="Times New Roman" w:hAnsi="Times New Roman" w:cs="Times New Roman"/>
          <w:sz w:val="20"/>
          <w:szCs w:val="20"/>
          <w:lang w:val="en-GB" w:eastAsia="ro-RO" w:bidi="ar-SA"/>
        </w:rPr>
        <w:t>Justiției</w:t>
      </w:r>
      <w:proofErr w:type="spellEnd"/>
      <w:r w:rsidRPr="00C13560">
        <w:rPr>
          <w:rFonts w:ascii="Times New Roman" w:eastAsia="Times New Roman" w:hAnsi="Times New Roman" w:cs="Times New Roman"/>
          <w:sz w:val="20"/>
          <w:szCs w:val="20"/>
          <w:lang w:val="en-GB" w:eastAsia="ro-RO" w:bidi="ar-SA"/>
        </w:rPr>
        <w:t xml:space="preserve"> street, district Sibiu, </w:t>
      </w:r>
    </w:p>
    <w:p w14:paraId="34DDB423" w14:textId="77777777" w:rsidR="00C13560" w:rsidRPr="00C13560" w:rsidRDefault="00C13560" w:rsidP="00C13560">
      <w:pPr>
        <w:spacing w:after="0" w:line="240" w:lineRule="auto"/>
        <w:ind w:firstLine="709"/>
        <w:rPr>
          <w:rFonts w:ascii="Times New Roman" w:eastAsia="Times New Roman" w:hAnsi="Times New Roman" w:cs="Times New Roman"/>
          <w:sz w:val="20"/>
          <w:szCs w:val="20"/>
          <w:lang w:val="en-GB" w:eastAsia="ro-RO" w:bidi="ar-SA"/>
        </w:rPr>
      </w:pPr>
      <w:r w:rsidRPr="00C13560">
        <w:rPr>
          <w:rFonts w:ascii="Times New Roman" w:eastAsia="Times New Roman" w:hAnsi="Times New Roman" w:cs="Times New Roman"/>
          <w:sz w:val="20"/>
          <w:szCs w:val="20"/>
          <w:lang w:val="en-GB" w:eastAsia="ro-RO" w:bidi="ar-SA"/>
        </w:rPr>
        <w:t xml:space="preserve">Bucharest, 59 </w:t>
      </w:r>
      <w:proofErr w:type="spellStart"/>
      <w:r w:rsidRPr="00C13560">
        <w:rPr>
          <w:rFonts w:ascii="Times New Roman" w:eastAsia="Times New Roman" w:hAnsi="Times New Roman" w:cs="Times New Roman"/>
          <w:sz w:val="20"/>
          <w:szCs w:val="20"/>
          <w:lang w:val="en-GB" w:eastAsia="ro-RO" w:bidi="ar-SA"/>
        </w:rPr>
        <w:t>Buzești</w:t>
      </w:r>
      <w:proofErr w:type="spellEnd"/>
      <w:r w:rsidRPr="00C13560">
        <w:rPr>
          <w:rFonts w:ascii="Times New Roman" w:eastAsia="Times New Roman" w:hAnsi="Times New Roman" w:cs="Times New Roman"/>
          <w:sz w:val="20"/>
          <w:szCs w:val="20"/>
          <w:lang w:val="en-GB" w:eastAsia="ro-RO" w:bidi="ar-SA"/>
        </w:rPr>
        <w:t>, building A5, stair 4, 1</w:t>
      </w:r>
      <w:r w:rsidRPr="00C13560">
        <w:rPr>
          <w:rFonts w:ascii="Times New Roman" w:eastAsia="Times New Roman" w:hAnsi="Times New Roman" w:cs="Times New Roman"/>
          <w:sz w:val="20"/>
          <w:szCs w:val="20"/>
          <w:vertAlign w:val="superscript"/>
          <w:lang w:val="en-GB" w:eastAsia="ro-RO" w:bidi="ar-SA"/>
        </w:rPr>
        <w:t>st</w:t>
      </w:r>
      <w:r w:rsidRPr="00C13560">
        <w:rPr>
          <w:rFonts w:ascii="Times New Roman" w:eastAsia="Times New Roman" w:hAnsi="Times New Roman" w:cs="Times New Roman"/>
          <w:sz w:val="20"/>
          <w:szCs w:val="20"/>
          <w:lang w:val="en-GB" w:eastAsia="ro-RO" w:bidi="ar-SA"/>
        </w:rPr>
        <w:t xml:space="preserve"> floor, apt, 66, 1</w:t>
      </w:r>
      <w:r w:rsidRPr="00C13560">
        <w:rPr>
          <w:rFonts w:ascii="Times New Roman" w:eastAsia="Times New Roman" w:hAnsi="Times New Roman" w:cs="Times New Roman"/>
          <w:sz w:val="20"/>
          <w:szCs w:val="20"/>
          <w:vertAlign w:val="superscript"/>
          <w:lang w:val="en-GB" w:eastAsia="ro-RO" w:bidi="ar-SA"/>
        </w:rPr>
        <w:t>st</w:t>
      </w:r>
      <w:r w:rsidRPr="00C13560">
        <w:rPr>
          <w:rFonts w:ascii="Times New Roman" w:eastAsia="Times New Roman" w:hAnsi="Times New Roman" w:cs="Times New Roman"/>
          <w:sz w:val="20"/>
          <w:szCs w:val="20"/>
          <w:lang w:val="en-GB" w:eastAsia="ro-RO" w:bidi="ar-SA"/>
        </w:rPr>
        <w:t xml:space="preserve"> Sector, </w:t>
      </w:r>
    </w:p>
    <w:p w14:paraId="38546913" w14:textId="77777777" w:rsidR="00C13560" w:rsidRPr="00C13560" w:rsidRDefault="00C13560" w:rsidP="00C13560">
      <w:pPr>
        <w:spacing w:after="0" w:line="240" w:lineRule="auto"/>
        <w:ind w:firstLine="709"/>
        <w:rPr>
          <w:rFonts w:ascii="Times New Roman" w:eastAsia="Times New Roman" w:hAnsi="Times New Roman" w:cs="Times New Roman"/>
          <w:sz w:val="20"/>
          <w:szCs w:val="20"/>
          <w:lang w:val="en-GB" w:eastAsia="ro-RO" w:bidi="ar-SA"/>
        </w:rPr>
      </w:pPr>
      <w:r w:rsidRPr="00C13560">
        <w:rPr>
          <w:rFonts w:ascii="Times New Roman" w:eastAsia="Times New Roman" w:hAnsi="Times New Roman" w:cs="Times New Roman"/>
          <w:sz w:val="20"/>
          <w:szCs w:val="20"/>
          <w:lang w:val="en-GB" w:eastAsia="ro-RO" w:bidi="ar-SA"/>
        </w:rPr>
        <w:t xml:space="preserve">Pitești, I,C, </w:t>
      </w:r>
      <w:proofErr w:type="spellStart"/>
      <w:r w:rsidRPr="00C13560">
        <w:rPr>
          <w:rFonts w:ascii="Times New Roman" w:eastAsia="Times New Roman" w:hAnsi="Times New Roman" w:cs="Times New Roman"/>
          <w:sz w:val="20"/>
          <w:szCs w:val="20"/>
          <w:lang w:val="en-GB" w:eastAsia="ro-RO" w:bidi="ar-SA"/>
        </w:rPr>
        <w:t>Bratianu</w:t>
      </w:r>
      <w:proofErr w:type="spellEnd"/>
      <w:r w:rsidRPr="00C13560">
        <w:rPr>
          <w:rFonts w:ascii="Times New Roman" w:eastAsia="Times New Roman" w:hAnsi="Times New Roman" w:cs="Times New Roman"/>
          <w:sz w:val="20"/>
          <w:szCs w:val="20"/>
          <w:lang w:val="en-GB" w:eastAsia="ro-RO" w:bidi="ar-SA"/>
        </w:rPr>
        <w:t xml:space="preserve"> street, building 35, stair A, apt,1, district </w:t>
      </w:r>
      <w:proofErr w:type="spellStart"/>
      <w:r w:rsidRPr="00C13560">
        <w:rPr>
          <w:rFonts w:ascii="Times New Roman" w:eastAsia="Times New Roman" w:hAnsi="Times New Roman" w:cs="Times New Roman"/>
          <w:sz w:val="20"/>
          <w:szCs w:val="20"/>
          <w:lang w:val="en-GB" w:eastAsia="ro-RO" w:bidi="ar-SA"/>
        </w:rPr>
        <w:t>Argeș</w:t>
      </w:r>
      <w:proofErr w:type="spellEnd"/>
      <w:r w:rsidRPr="00C13560">
        <w:rPr>
          <w:rFonts w:ascii="Times New Roman" w:eastAsia="Times New Roman" w:hAnsi="Times New Roman" w:cs="Times New Roman"/>
          <w:sz w:val="20"/>
          <w:szCs w:val="20"/>
          <w:lang w:val="en-GB" w:eastAsia="ro-RO" w:bidi="ar-SA"/>
        </w:rPr>
        <w:t>;</w:t>
      </w:r>
    </w:p>
    <w:p w14:paraId="194FC6E3" w14:textId="2E6604D4" w:rsidR="00C13560" w:rsidRPr="00C13560" w:rsidRDefault="00C13560" w:rsidP="00C13560">
      <w:pPr>
        <w:spacing w:after="160" w:line="252" w:lineRule="auto"/>
        <w:jc w:val="both"/>
        <w:rPr>
          <w:rFonts w:ascii="Times New Roman" w:eastAsia="Calibri" w:hAnsi="Times New Roman" w:cs="Times New Roman"/>
          <w:sz w:val="20"/>
          <w:szCs w:val="20"/>
          <w:lang w:val="en-GB" w:bidi="ar-SA"/>
        </w:rPr>
      </w:pPr>
      <w:r w:rsidRPr="00C13560">
        <w:rPr>
          <w:rFonts w:ascii="Times New Roman" w:eastAsia="Calibri" w:hAnsi="Times New Roman" w:cs="Times New Roman"/>
          <w:sz w:val="20"/>
          <w:szCs w:val="20"/>
          <w:lang w:val="en-GB" w:bidi="ar-SA"/>
        </w:rPr>
        <w:t xml:space="preserve">             </w:t>
      </w:r>
      <w:r w:rsidRPr="00C13560">
        <w:rPr>
          <w:rFonts w:ascii="Times New Roman" w:eastAsia="Calibri" w:hAnsi="Times New Roman" w:cs="Times New Roman"/>
          <w:sz w:val="20"/>
          <w:szCs w:val="20"/>
          <w:lang w:val="en-GB" w:bidi="ar-SA"/>
        </w:rPr>
        <w:t xml:space="preserve">Cluj </w:t>
      </w:r>
      <w:proofErr w:type="spellStart"/>
      <w:r w:rsidRPr="00C13560">
        <w:rPr>
          <w:rFonts w:ascii="Times New Roman" w:eastAsia="Calibri" w:hAnsi="Times New Roman" w:cs="Times New Roman"/>
          <w:sz w:val="20"/>
          <w:szCs w:val="20"/>
          <w:lang w:val="en-GB" w:bidi="ar-SA"/>
        </w:rPr>
        <w:t>Napoca</w:t>
      </w:r>
      <w:proofErr w:type="spellEnd"/>
      <w:r w:rsidRPr="00C13560">
        <w:rPr>
          <w:rFonts w:ascii="Times New Roman" w:eastAsia="Calibri" w:hAnsi="Times New Roman" w:cs="Times New Roman"/>
          <w:sz w:val="20"/>
          <w:szCs w:val="20"/>
          <w:lang w:val="en-GB" w:bidi="ar-SA"/>
        </w:rPr>
        <w:t xml:space="preserve">, 22 </w:t>
      </w:r>
      <w:proofErr w:type="spellStart"/>
      <w:r w:rsidRPr="00C13560">
        <w:rPr>
          <w:rFonts w:ascii="Times New Roman" w:eastAsia="Calibri" w:hAnsi="Times New Roman" w:cs="Times New Roman"/>
          <w:sz w:val="20"/>
          <w:szCs w:val="20"/>
          <w:lang w:val="en-GB" w:bidi="ar-SA"/>
        </w:rPr>
        <w:t>Sarmizegetusa</w:t>
      </w:r>
      <w:proofErr w:type="spellEnd"/>
      <w:r w:rsidRPr="00C13560">
        <w:rPr>
          <w:rFonts w:ascii="Times New Roman" w:eastAsia="Calibri" w:hAnsi="Times New Roman" w:cs="Times New Roman"/>
          <w:sz w:val="20"/>
          <w:szCs w:val="20"/>
          <w:lang w:val="en-GB" w:bidi="ar-SA"/>
        </w:rPr>
        <w:t>, street, 1</w:t>
      </w:r>
      <w:r w:rsidRPr="00C13560">
        <w:rPr>
          <w:rFonts w:ascii="Times New Roman" w:eastAsia="Calibri" w:hAnsi="Times New Roman" w:cs="Times New Roman"/>
          <w:sz w:val="20"/>
          <w:szCs w:val="20"/>
          <w:vertAlign w:val="superscript"/>
          <w:lang w:val="en-GB" w:bidi="ar-SA"/>
        </w:rPr>
        <w:t>st</w:t>
      </w:r>
      <w:r w:rsidRPr="00C13560">
        <w:rPr>
          <w:rFonts w:ascii="Times New Roman" w:eastAsia="Calibri" w:hAnsi="Times New Roman" w:cs="Times New Roman"/>
          <w:sz w:val="20"/>
          <w:szCs w:val="20"/>
          <w:lang w:val="en-GB" w:bidi="ar-SA"/>
        </w:rPr>
        <w:t xml:space="preserve"> floor, district Cluj,</w:t>
      </w:r>
    </w:p>
    <w:p w14:paraId="248DA2CC" w14:textId="77777777" w:rsidR="00C13560" w:rsidRPr="00C13560" w:rsidRDefault="00C13560" w:rsidP="00C13560">
      <w:pPr>
        <w:spacing w:after="0" w:line="240" w:lineRule="auto"/>
        <w:rPr>
          <w:rFonts w:ascii="Times New Roman" w:eastAsia="Times New Roman" w:hAnsi="Times New Roman" w:cs="Times New Roman"/>
          <w:snapToGrid w:val="0"/>
          <w:sz w:val="20"/>
          <w:szCs w:val="20"/>
          <w:lang w:val="en-GB" w:eastAsia="ro-RO" w:bidi="ar-SA"/>
        </w:rPr>
      </w:pPr>
      <w:r w:rsidRPr="00C13560">
        <w:rPr>
          <w:rFonts w:ascii="Times New Roman" w:eastAsia="Times New Roman" w:hAnsi="Times New Roman" w:cs="Times New Roman"/>
          <w:b/>
          <w:snapToGrid w:val="0"/>
          <w:sz w:val="20"/>
          <w:szCs w:val="20"/>
          <w:lang w:val="en-GB" w:eastAsia="ro-RO" w:bidi="ar-SA"/>
        </w:rPr>
        <w:t>Should the company have issued shares and/or other claims, state the way the company pays for its obligations towards the holders of such movables</w:t>
      </w:r>
      <w:r w:rsidRPr="00C13560">
        <w:rPr>
          <w:rFonts w:ascii="Times New Roman" w:eastAsia="Times New Roman" w:hAnsi="Times New Roman" w:cs="Times New Roman"/>
          <w:snapToGrid w:val="0"/>
          <w:sz w:val="20"/>
          <w:szCs w:val="20"/>
          <w:lang w:val="en-GB" w:eastAsia="ro-RO" w:bidi="ar-SA"/>
        </w:rPr>
        <w:t xml:space="preserve">.  </w:t>
      </w:r>
    </w:p>
    <w:p w14:paraId="68AB25A7" w14:textId="77777777" w:rsidR="00C13560" w:rsidRPr="00C13560" w:rsidRDefault="00C13560" w:rsidP="00C13560">
      <w:pPr>
        <w:spacing w:after="0" w:line="240" w:lineRule="auto"/>
        <w:rPr>
          <w:rFonts w:ascii="Times New Roman" w:eastAsia="Times New Roman" w:hAnsi="Times New Roman" w:cs="Times New Roman"/>
          <w:snapToGrid w:val="0"/>
          <w:sz w:val="20"/>
          <w:szCs w:val="20"/>
          <w:lang w:val="en-GB" w:eastAsia="ro-RO" w:bidi="ar-SA"/>
        </w:rPr>
      </w:pPr>
      <w:r w:rsidRPr="00C13560">
        <w:rPr>
          <w:rFonts w:ascii="Times New Roman" w:eastAsia="Times New Roman" w:hAnsi="Times New Roman" w:cs="Times New Roman"/>
          <w:snapToGrid w:val="0"/>
          <w:sz w:val="20"/>
          <w:szCs w:val="20"/>
          <w:lang w:val="en-GB" w:eastAsia="ro-RO" w:bidi="ar-SA"/>
        </w:rPr>
        <w:t xml:space="preserve">In the reporting period the company did not issue bonds and/or other claims.  </w:t>
      </w:r>
    </w:p>
    <w:p w14:paraId="08D064B1" w14:textId="77777777" w:rsidR="00C13560" w:rsidRPr="00C13560" w:rsidRDefault="00C13560" w:rsidP="00C13560">
      <w:pPr>
        <w:spacing w:after="0" w:line="240" w:lineRule="auto"/>
        <w:rPr>
          <w:rFonts w:ascii="Times New Roman" w:eastAsia="Times New Roman" w:hAnsi="Times New Roman" w:cs="Times New Roman"/>
          <w:snapToGrid w:val="0"/>
          <w:sz w:val="20"/>
          <w:szCs w:val="20"/>
          <w:lang w:val="en-GB" w:eastAsia="ro-RO" w:bidi="ar-SA"/>
        </w:rPr>
      </w:pPr>
      <w:r w:rsidRPr="00C13560">
        <w:rPr>
          <w:rFonts w:ascii="Times New Roman" w:eastAsia="Times New Roman" w:hAnsi="Times New Roman" w:cs="Times New Roman"/>
          <w:snapToGrid w:val="0"/>
          <w:sz w:val="20"/>
          <w:szCs w:val="20"/>
          <w:lang w:val="en-GB" w:eastAsia="ro-RO" w:bidi="ar-SA"/>
        </w:rPr>
        <w:t xml:space="preserve">The management of the trade company  </w:t>
      </w:r>
    </w:p>
    <w:p w14:paraId="3DB398CB" w14:textId="77777777" w:rsidR="00C13560" w:rsidRPr="00C13560" w:rsidRDefault="00C13560" w:rsidP="00C13560">
      <w:pPr>
        <w:spacing w:after="0" w:line="240" w:lineRule="auto"/>
        <w:rPr>
          <w:rFonts w:ascii="Times New Roman" w:eastAsia="Times New Roman" w:hAnsi="Times New Roman" w:cs="Times New Roman"/>
          <w:b/>
          <w:snapToGrid w:val="0"/>
          <w:sz w:val="20"/>
          <w:szCs w:val="20"/>
          <w:lang w:val="en-GB" w:eastAsia="ro-RO" w:bidi="ar-SA"/>
        </w:rPr>
      </w:pPr>
    </w:p>
    <w:p w14:paraId="2DF969F5" w14:textId="77777777" w:rsidR="00C13560" w:rsidRPr="00C13560" w:rsidRDefault="00C13560" w:rsidP="00C13560">
      <w:pPr>
        <w:spacing w:after="0" w:line="240" w:lineRule="auto"/>
        <w:rPr>
          <w:rFonts w:ascii="Times New Roman" w:eastAsia="Times New Roman" w:hAnsi="Times New Roman" w:cs="Times New Roman"/>
          <w:b/>
          <w:snapToGrid w:val="0"/>
          <w:sz w:val="20"/>
          <w:szCs w:val="20"/>
          <w:lang w:val="en-GB" w:eastAsia="ro-RO" w:bidi="ar-SA"/>
        </w:rPr>
      </w:pPr>
      <w:r w:rsidRPr="00C13560">
        <w:rPr>
          <w:rFonts w:ascii="Times New Roman" w:eastAsia="Times New Roman" w:hAnsi="Times New Roman" w:cs="Times New Roman"/>
          <w:b/>
          <w:snapToGrid w:val="0"/>
          <w:sz w:val="20"/>
          <w:szCs w:val="20"/>
          <w:lang w:val="en-GB" w:eastAsia="ro-RO" w:bidi="ar-SA"/>
        </w:rPr>
        <w:t xml:space="preserve"> Presentation of the list of the managers of the trade company:</w:t>
      </w:r>
    </w:p>
    <w:p w14:paraId="5462970C" w14:textId="77777777" w:rsidR="00C13560" w:rsidRPr="00C13560" w:rsidRDefault="00C13560" w:rsidP="00C13560">
      <w:pPr>
        <w:spacing w:after="0" w:line="360" w:lineRule="auto"/>
        <w:jc w:val="both"/>
        <w:rPr>
          <w:rFonts w:ascii="Times New Roman" w:eastAsia="Times New Roman" w:hAnsi="Times New Roman" w:cs="Times New Roman"/>
          <w:snapToGrid w:val="0"/>
          <w:szCs w:val="20"/>
          <w:lang w:val="en-GB" w:eastAsia="ro-RO" w:bidi="ar-SA"/>
        </w:rPr>
      </w:pPr>
      <w:r w:rsidRPr="00C13560">
        <w:rPr>
          <w:rFonts w:ascii="Times New Roman" w:eastAsia="Times New Roman" w:hAnsi="Times New Roman" w:cs="Times New Roman"/>
          <w:snapToGrid w:val="0"/>
          <w:sz w:val="20"/>
          <w:szCs w:val="20"/>
          <w:lang w:val="en-GB" w:eastAsia="ro-RO" w:bidi="ar-SA"/>
        </w:rPr>
        <w:t xml:space="preserve">The management of the company consists of an executive board of three managers, namely: </w:t>
      </w:r>
    </w:p>
    <w:p w14:paraId="6549864B" w14:textId="77777777" w:rsidR="00C13560" w:rsidRPr="00C13560" w:rsidRDefault="00C13560" w:rsidP="00C13560">
      <w:pPr>
        <w:numPr>
          <w:ilvl w:val="0"/>
          <w:numId w:val="29"/>
        </w:numPr>
        <w:autoSpaceDE w:val="0"/>
        <w:autoSpaceDN w:val="0"/>
        <w:adjustRightInd w:val="0"/>
        <w:spacing w:after="0" w:line="240" w:lineRule="auto"/>
        <w:rPr>
          <w:rFonts w:ascii="Times New Roman" w:eastAsia="Times New Roman" w:hAnsi="Times New Roman" w:cs="Times New Roman"/>
          <w:color w:val="000000"/>
          <w:lang w:val="en-GB" w:bidi="ar-SA"/>
        </w:rPr>
      </w:pPr>
      <w:r w:rsidRPr="00C13560">
        <w:rPr>
          <w:rFonts w:ascii="Times New Roman" w:eastAsia="Times New Roman" w:hAnsi="Times New Roman" w:cs="Times New Roman"/>
          <w:color w:val="000000"/>
          <w:lang w:val="en-GB" w:bidi="ar-SA"/>
        </w:rPr>
        <w:t xml:space="preserve">Mr. Niculae Dan, </w:t>
      </w:r>
      <w:r w:rsidRPr="00C13560">
        <w:rPr>
          <w:rFonts w:ascii="Times New Roman" w:eastAsia="Times New Roman" w:hAnsi="Times New Roman" w:cs="Times New Roman"/>
          <w:b/>
          <w:bCs/>
          <w:i/>
          <w:iCs/>
          <w:color w:val="000000"/>
          <w:lang w:val="en-GB" w:bidi="ar-SA"/>
        </w:rPr>
        <w:t>president, executive member</w:t>
      </w:r>
      <w:r w:rsidRPr="00C13560">
        <w:rPr>
          <w:rFonts w:ascii="Times New Roman" w:eastAsia="Times New Roman" w:hAnsi="Times New Roman" w:cs="Times New Roman"/>
          <w:color w:val="000000"/>
          <w:lang w:val="en-GB" w:bidi="ar-SA"/>
        </w:rPr>
        <w:t>;</w:t>
      </w:r>
      <w:r w:rsidRPr="00C13560">
        <w:rPr>
          <w:rFonts w:ascii="Times New Roman" w:eastAsia="Times New Roman" w:hAnsi="Times New Roman" w:cs="Times New Roman"/>
          <w:b/>
          <w:bCs/>
          <w:i/>
          <w:iCs/>
          <w:color w:val="000000"/>
          <w:lang w:val="en-GB" w:bidi="ar-SA"/>
        </w:rPr>
        <w:t xml:space="preserve"> </w:t>
      </w:r>
    </w:p>
    <w:p w14:paraId="50B1CA68" w14:textId="77777777" w:rsidR="00C13560" w:rsidRPr="00C13560" w:rsidRDefault="00C13560" w:rsidP="00C13560">
      <w:pPr>
        <w:numPr>
          <w:ilvl w:val="0"/>
          <w:numId w:val="29"/>
        </w:numPr>
        <w:autoSpaceDE w:val="0"/>
        <w:autoSpaceDN w:val="0"/>
        <w:adjustRightInd w:val="0"/>
        <w:spacing w:after="43" w:line="240" w:lineRule="auto"/>
        <w:rPr>
          <w:rFonts w:ascii="Times New Roman" w:eastAsia="Times New Roman" w:hAnsi="Times New Roman" w:cs="Times New Roman"/>
          <w:color w:val="000000"/>
          <w:lang w:val="en-GB" w:bidi="ar-SA"/>
        </w:rPr>
      </w:pPr>
      <w:r w:rsidRPr="00C13560">
        <w:rPr>
          <w:rFonts w:ascii="Times New Roman" w:eastAsia="Times New Roman" w:hAnsi="Times New Roman" w:cs="Times New Roman"/>
          <w:color w:val="000000"/>
          <w:lang w:val="en-GB" w:bidi="ar-SA"/>
        </w:rPr>
        <w:t>Mr. Tuica Gabriel-</w:t>
      </w:r>
      <w:proofErr w:type="spellStart"/>
      <w:r w:rsidRPr="00C13560">
        <w:rPr>
          <w:rFonts w:ascii="Times New Roman" w:eastAsia="Times New Roman" w:hAnsi="Times New Roman" w:cs="Times New Roman"/>
          <w:color w:val="000000"/>
          <w:lang w:val="en-GB" w:bidi="ar-SA"/>
        </w:rPr>
        <w:t>Alexandru</w:t>
      </w:r>
      <w:proofErr w:type="spellEnd"/>
      <w:r w:rsidRPr="00C13560">
        <w:rPr>
          <w:rFonts w:ascii="Times New Roman" w:eastAsia="Times New Roman" w:hAnsi="Times New Roman" w:cs="Times New Roman"/>
          <w:color w:val="000000"/>
          <w:lang w:val="en-GB" w:bidi="ar-SA"/>
        </w:rPr>
        <w:t xml:space="preserve">, </w:t>
      </w:r>
      <w:r w:rsidRPr="00C13560">
        <w:rPr>
          <w:rFonts w:ascii="Times New Roman" w:eastAsia="Times New Roman" w:hAnsi="Times New Roman" w:cs="Times New Roman"/>
          <w:b/>
          <w:i/>
          <w:color w:val="000000"/>
          <w:lang w:val="en-GB" w:bidi="ar-SA"/>
        </w:rPr>
        <w:t>non</w:t>
      </w:r>
      <w:r w:rsidRPr="00C13560">
        <w:rPr>
          <w:rFonts w:ascii="Times New Roman" w:eastAsia="Times New Roman" w:hAnsi="Times New Roman" w:cs="Times New Roman"/>
          <w:color w:val="000000"/>
          <w:lang w:val="en-GB" w:bidi="ar-SA"/>
        </w:rPr>
        <w:t>-</w:t>
      </w:r>
      <w:r w:rsidRPr="00C13560">
        <w:rPr>
          <w:rFonts w:ascii="Times New Roman" w:eastAsia="Times New Roman" w:hAnsi="Times New Roman" w:cs="Times New Roman"/>
          <w:b/>
          <w:bCs/>
          <w:i/>
          <w:iCs/>
          <w:color w:val="000000"/>
          <w:lang w:val="en-GB" w:bidi="ar-SA"/>
        </w:rPr>
        <w:t>executive member</w:t>
      </w:r>
      <w:r w:rsidRPr="00C13560">
        <w:rPr>
          <w:rFonts w:ascii="Times New Roman" w:eastAsia="Times New Roman" w:hAnsi="Times New Roman" w:cs="Times New Roman"/>
          <w:color w:val="000000"/>
          <w:lang w:val="en-GB" w:bidi="ar-SA"/>
        </w:rPr>
        <w:t xml:space="preserve">; </w:t>
      </w:r>
    </w:p>
    <w:p w14:paraId="4FAEC57B" w14:textId="77777777" w:rsidR="00C13560" w:rsidRPr="00C13560" w:rsidRDefault="00C13560" w:rsidP="00C13560">
      <w:pPr>
        <w:numPr>
          <w:ilvl w:val="0"/>
          <w:numId w:val="29"/>
        </w:numPr>
        <w:autoSpaceDE w:val="0"/>
        <w:autoSpaceDN w:val="0"/>
        <w:adjustRightInd w:val="0"/>
        <w:spacing w:after="0" w:line="240" w:lineRule="auto"/>
        <w:rPr>
          <w:rFonts w:ascii="Times New Roman" w:eastAsia="Times New Roman" w:hAnsi="Times New Roman" w:cs="Times New Roman"/>
          <w:color w:val="000000"/>
          <w:lang w:val="en-GB" w:bidi="ar-SA"/>
        </w:rPr>
      </w:pPr>
      <w:r w:rsidRPr="00C13560">
        <w:rPr>
          <w:rFonts w:ascii="Times New Roman" w:eastAsia="Times New Roman" w:hAnsi="Times New Roman" w:cs="Times New Roman"/>
          <w:color w:val="000000"/>
          <w:lang w:val="en-GB" w:bidi="ar-SA"/>
        </w:rPr>
        <w:t xml:space="preserve">Mrs. </w:t>
      </w:r>
      <w:proofErr w:type="spellStart"/>
      <w:r w:rsidRPr="00C13560">
        <w:rPr>
          <w:rFonts w:ascii="Times New Roman" w:eastAsia="Times New Roman" w:hAnsi="Times New Roman" w:cs="Times New Roman"/>
          <w:color w:val="000000"/>
          <w:lang w:val="en-GB" w:bidi="ar-SA"/>
        </w:rPr>
        <w:t>Deneș</w:t>
      </w:r>
      <w:proofErr w:type="spellEnd"/>
      <w:r w:rsidRPr="00C13560">
        <w:rPr>
          <w:rFonts w:ascii="Times New Roman" w:eastAsia="Times New Roman" w:hAnsi="Times New Roman" w:cs="Times New Roman"/>
          <w:color w:val="000000"/>
          <w:lang w:val="en-GB" w:bidi="ar-SA"/>
        </w:rPr>
        <w:t xml:space="preserve"> Tasia Daniela, </w:t>
      </w:r>
      <w:r w:rsidRPr="00C13560">
        <w:rPr>
          <w:rFonts w:ascii="Palatino Linotype" w:eastAsia="Times New Roman" w:hAnsi="Palatino Linotype" w:cs="Palatino Linotype"/>
          <w:b/>
          <w:i/>
          <w:color w:val="000000"/>
          <w:lang w:val="en-GB" w:bidi="ar-SA"/>
        </w:rPr>
        <w:t>non</w:t>
      </w:r>
      <w:r w:rsidRPr="00C13560">
        <w:rPr>
          <w:rFonts w:ascii="Palatino Linotype" w:eastAsia="Times New Roman" w:hAnsi="Palatino Linotype" w:cs="Palatino Linotype"/>
          <w:color w:val="000000"/>
          <w:lang w:val="en-GB" w:bidi="ar-SA"/>
        </w:rPr>
        <w:t>-</w:t>
      </w:r>
      <w:r w:rsidRPr="00C13560">
        <w:rPr>
          <w:rFonts w:ascii="Palatino Linotype" w:eastAsia="Times New Roman" w:hAnsi="Palatino Linotype" w:cs="Palatino Linotype"/>
          <w:b/>
          <w:bCs/>
          <w:i/>
          <w:iCs/>
          <w:color w:val="000000"/>
          <w:lang w:val="en-GB" w:bidi="ar-SA"/>
        </w:rPr>
        <w:t xml:space="preserve">executive </w:t>
      </w:r>
      <w:r w:rsidRPr="00C13560">
        <w:rPr>
          <w:rFonts w:ascii="Times New Roman" w:eastAsia="Times New Roman" w:hAnsi="Times New Roman" w:cs="Times New Roman"/>
          <w:b/>
          <w:bCs/>
          <w:i/>
          <w:iCs/>
          <w:color w:val="000000"/>
          <w:lang w:val="en-GB" w:bidi="ar-SA"/>
        </w:rPr>
        <w:t>independent</w:t>
      </w:r>
      <w:r w:rsidRPr="00C13560">
        <w:rPr>
          <w:rFonts w:ascii="Palatino Linotype" w:eastAsia="Times New Roman" w:hAnsi="Palatino Linotype" w:cs="Palatino Linotype"/>
          <w:b/>
          <w:bCs/>
          <w:i/>
          <w:iCs/>
          <w:color w:val="000000"/>
          <w:lang w:val="en-GB" w:bidi="ar-SA"/>
        </w:rPr>
        <w:t xml:space="preserve"> member</w:t>
      </w:r>
      <w:r w:rsidRPr="00C13560">
        <w:rPr>
          <w:rFonts w:ascii="Times New Roman" w:eastAsia="Times New Roman" w:hAnsi="Times New Roman" w:cs="Times New Roman"/>
          <w:color w:val="000000"/>
          <w:lang w:val="en-GB" w:bidi="ar-SA"/>
        </w:rPr>
        <w:t xml:space="preserve">; </w:t>
      </w:r>
      <w:r w:rsidRPr="00C13560">
        <w:rPr>
          <w:rFonts w:ascii="Times New Roman" w:eastAsia="Times New Roman" w:hAnsi="Times New Roman" w:cs="Times New Roman"/>
          <w:b/>
          <w:bCs/>
          <w:i/>
          <w:iCs/>
          <w:color w:val="000000"/>
          <w:lang w:val="en-GB" w:bidi="ar-SA"/>
        </w:rPr>
        <w:t xml:space="preserve"> </w:t>
      </w:r>
    </w:p>
    <w:p w14:paraId="7EDAE761" w14:textId="77777777" w:rsidR="00C13560" w:rsidRPr="00C13560" w:rsidRDefault="00C13560" w:rsidP="00C13560">
      <w:pPr>
        <w:spacing w:before="240" w:after="0" w:line="360" w:lineRule="auto"/>
        <w:jc w:val="both"/>
        <w:rPr>
          <w:rFonts w:ascii="Times New Roman" w:eastAsia="Times New Roman" w:hAnsi="Times New Roman" w:cs="Times New Roman"/>
          <w:snapToGrid w:val="0"/>
          <w:lang w:val="en-GB" w:eastAsia="ro-RO" w:bidi="ar-SA"/>
        </w:rPr>
      </w:pPr>
      <w:r w:rsidRPr="00C13560">
        <w:rPr>
          <w:rFonts w:ascii="Times New Roman" w:eastAsia="Times New Roman" w:hAnsi="Times New Roman" w:cs="Times New Roman"/>
          <w:snapToGrid w:val="0"/>
          <w:sz w:val="20"/>
          <w:szCs w:val="20"/>
          <w:lang w:val="en-GB" w:eastAsia="ro-RO" w:bidi="ar-SA"/>
        </w:rPr>
        <w:t>There is no family relation among the members of the executive board of the company,</w:t>
      </w:r>
    </w:p>
    <w:p w14:paraId="2EEB836D" w14:textId="77777777" w:rsidR="00C13560" w:rsidRPr="00C13560" w:rsidRDefault="00C13560" w:rsidP="00C13560">
      <w:pPr>
        <w:spacing w:after="0" w:line="240" w:lineRule="auto"/>
        <w:rPr>
          <w:rFonts w:ascii="Times New Roman" w:eastAsia="Times New Roman" w:hAnsi="Times New Roman" w:cs="Times New Roman"/>
          <w:b/>
          <w:snapToGrid w:val="0"/>
          <w:sz w:val="20"/>
          <w:szCs w:val="20"/>
          <w:lang w:val="en-GB" w:eastAsia="ro-RO" w:bidi="ar-SA"/>
        </w:rPr>
      </w:pPr>
      <w:r w:rsidRPr="00C13560">
        <w:rPr>
          <w:rFonts w:ascii="Times New Roman" w:eastAsia="Times New Roman" w:hAnsi="Times New Roman" w:cs="Times New Roman"/>
          <w:b/>
          <w:snapToGrid w:val="0"/>
          <w:sz w:val="20"/>
          <w:szCs w:val="20"/>
          <w:lang w:val="en-GB" w:eastAsia="ro-RO" w:bidi="ar-SA"/>
        </w:rPr>
        <w:t xml:space="preserve">List of the members of the executive management of the company </w:t>
      </w:r>
    </w:p>
    <w:p w14:paraId="1C1DCAEF" w14:textId="77777777" w:rsidR="00C13560" w:rsidRPr="00C13560" w:rsidRDefault="00C13560" w:rsidP="00C13560">
      <w:pPr>
        <w:spacing w:after="0" w:line="240" w:lineRule="auto"/>
        <w:rPr>
          <w:rFonts w:ascii="Times New Roman" w:eastAsia="Times New Roman" w:hAnsi="Times New Roman" w:cs="Times New Roman"/>
          <w:snapToGrid w:val="0"/>
          <w:szCs w:val="20"/>
          <w:lang w:val="en-GB" w:eastAsia="ro-RO" w:bidi="ar-SA"/>
        </w:rPr>
      </w:pPr>
      <w:r w:rsidRPr="00C13560">
        <w:rPr>
          <w:rFonts w:ascii="Times New Roman" w:eastAsia="Times New Roman" w:hAnsi="Times New Roman" w:cs="Times New Roman"/>
          <w:snapToGrid w:val="0"/>
          <w:sz w:val="20"/>
          <w:szCs w:val="20"/>
          <w:lang w:val="en-GB" w:eastAsia="ro-RO" w:bidi="ar-SA"/>
        </w:rPr>
        <w:t>The executive and operational management of the company is ensured by:</w:t>
      </w:r>
    </w:p>
    <w:p w14:paraId="3DFF009A" w14:textId="77777777" w:rsidR="00C13560" w:rsidRPr="00C13560" w:rsidRDefault="00C13560" w:rsidP="00C13560">
      <w:pPr>
        <w:numPr>
          <w:ilvl w:val="0"/>
          <w:numId w:val="29"/>
        </w:numPr>
        <w:autoSpaceDE w:val="0"/>
        <w:autoSpaceDN w:val="0"/>
        <w:adjustRightInd w:val="0"/>
        <w:spacing w:after="0" w:line="240" w:lineRule="auto"/>
        <w:ind w:left="1276" w:hanging="425"/>
        <w:rPr>
          <w:rFonts w:ascii="Times New Roman" w:eastAsia="Times New Roman" w:hAnsi="Times New Roman" w:cs="Times New Roman"/>
          <w:color w:val="000000"/>
          <w:lang w:val="en-GB" w:bidi="ar-SA"/>
        </w:rPr>
      </w:pPr>
      <w:r w:rsidRPr="00C13560">
        <w:rPr>
          <w:rFonts w:ascii="Times New Roman" w:eastAsia="Times New Roman" w:hAnsi="Times New Roman" w:cs="Times New Roman"/>
          <w:color w:val="000000"/>
          <w:lang w:val="en-GB" w:bidi="ar-SA"/>
        </w:rPr>
        <w:t>Manager general (Mr, Niculae Dan who is in the same time the president of the managing board); and</w:t>
      </w:r>
    </w:p>
    <w:p w14:paraId="7AC6DC3F" w14:textId="77777777" w:rsidR="00C13560" w:rsidRPr="00C13560" w:rsidRDefault="00C13560" w:rsidP="00C13560">
      <w:pPr>
        <w:numPr>
          <w:ilvl w:val="0"/>
          <w:numId w:val="29"/>
        </w:numPr>
        <w:autoSpaceDE w:val="0"/>
        <w:autoSpaceDN w:val="0"/>
        <w:adjustRightInd w:val="0"/>
        <w:spacing w:after="0" w:line="240" w:lineRule="auto"/>
        <w:ind w:left="1276" w:hanging="425"/>
        <w:rPr>
          <w:rFonts w:ascii="Times New Roman" w:eastAsia="Times New Roman" w:hAnsi="Times New Roman" w:cs="Times New Roman"/>
          <w:color w:val="000000"/>
          <w:lang w:val="en-GB" w:bidi="ar-SA"/>
        </w:rPr>
      </w:pPr>
      <w:r w:rsidRPr="00C13560">
        <w:rPr>
          <w:rFonts w:ascii="Times New Roman" w:eastAsia="Times New Roman" w:hAnsi="Times New Roman" w:cs="Times New Roman"/>
          <w:color w:val="000000"/>
          <w:lang w:val="en-GB" w:bidi="ar-SA"/>
        </w:rPr>
        <w:t>Executive manager (Mr. Login Gabriel),</w:t>
      </w:r>
    </w:p>
    <w:p w14:paraId="39FC67F4" w14:textId="2327A119" w:rsidR="00C13560" w:rsidRDefault="00C13560" w:rsidP="00C13560">
      <w:pPr>
        <w:spacing w:before="240" w:after="0" w:line="360" w:lineRule="auto"/>
        <w:jc w:val="both"/>
        <w:rPr>
          <w:rFonts w:ascii="Times New Roman" w:eastAsia="Times New Roman" w:hAnsi="Times New Roman" w:cs="Times New Roman"/>
          <w:snapToGrid w:val="0"/>
          <w:sz w:val="20"/>
          <w:szCs w:val="20"/>
          <w:lang w:val="en-GB" w:eastAsia="ro-RO" w:bidi="ar-SA"/>
        </w:rPr>
      </w:pPr>
      <w:r w:rsidRPr="00C13560">
        <w:rPr>
          <w:rFonts w:ascii="Times New Roman" w:eastAsia="Times New Roman" w:hAnsi="Times New Roman" w:cs="Times New Roman"/>
          <w:snapToGrid w:val="0"/>
          <w:sz w:val="20"/>
          <w:szCs w:val="20"/>
          <w:lang w:val="en-GB" w:eastAsia="ro-RO" w:bidi="ar-SA"/>
        </w:rPr>
        <w:t>There are no agreements or arrangements between the executive management and the persons who appointed them in the management function.</w:t>
      </w:r>
    </w:p>
    <w:p w14:paraId="425BFF5E" w14:textId="77777777" w:rsidR="00C13560" w:rsidRPr="00C13560" w:rsidRDefault="00C13560" w:rsidP="00C13560">
      <w:pPr>
        <w:spacing w:before="240" w:after="0" w:line="360" w:lineRule="auto"/>
        <w:jc w:val="both"/>
        <w:rPr>
          <w:rFonts w:ascii="Times New Roman" w:eastAsia="Times New Roman" w:hAnsi="Times New Roman" w:cs="Times New Roman"/>
          <w:snapToGrid w:val="0"/>
          <w:lang w:val="en-GB" w:eastAsia="ro-RO" w:bidi="ar-SA"/>
        </w:rPr>
      </w:pPr>
    </w:p>
    <w:p w14:paraId="232CDA47" w14:textId="77777777" w:rsidR="00C13560" w:rsidRPr="00C13560" w:rsidRDefault="00C13560" w:rsidP="00C13560">
      <w:pPr>
        <w:numPr>
          <w:ilvl w:val="0"/>
          <w:numId w:val="27"/>
        </w:numPr>
        <w:spacing w:before="480" w:after="240" w:line="360" w:lineRule="auto"/>
        <w:contextualSpacing/>
        <w:outlineLvl w:val="0"/>
        <w:rPr>
          <w:rFonts w:ascii="Times New Roman" w:eastAsia="Times New Roman" w:hAnsi="Times New Roman" w:cs="Times New Roman"/>
          <w:snapToGrid w:val="0"/>
          <w:sz w:val="28"/>
          <w:szCs w:val="20"/>
          <w:lang w:val="en-GB" w:eastAsia="ro-RO" w:bidi="ar-SA"/>
        </w:rPr>
      </w:pPr>
      <w:r w:rsidRPr="00C13560">
        <w:rPr>
          <w:rFonts w:ascii="Times New Roman" w:eastAsia="Times New Roman" w:hAnsi="Times New Roman" w:cs="Times New Roman"/>
          <w:snapToGrid w:val="0"/>
          <w:sz w:val="28"/>
          <w:szCs w:val="20"/>
          <w:lang w:val="en-GB" w:eastAsia="ro-RO" w:bidi="ar-SA"/>
        </w:rPr>
        <w:lastRenderedPageBreak/>
        <w:t xml:space="preserve">Financial and accounting situation  </w:t>
      </w:r>
    </w:p>
    <w:p w14:paraId="0ABE9915" w14:textId="77777777" w:rsidR="00C13560" w:rsidRPr="00C13560" w:rsidRDefault="00C13560" w:rsidP="00C13560">
      <w:pPr>
        <w:numPr>
          <w:ilvl w:val="1"/>
          <w:numId w:val="27"/>
        </w:numPr>
        <w:spacing w:after="0" w:line="360" w:lineRule="auto"/>
        <w:rPr>
          <w:rFonts w:ascii="Times New Roman" w:eastAsia="Times New Roman" w:hAnsi="Times New Roman" w:cs="Times New Roman"/>
          <w:b/>
          <w:snapToGrid w:val="0"/>
          <w:sz w:val="24"/>
          <w:szCs w:val="20"/>
          <w:lang w:val="en-GB" w:eastAsia="ro-RO" w:bidi="ar-SA"/>
        </w:rPr>
      </w:pPr>
      <w:r w:rsidRPr="00C13560">
        <w:rPr>
          <w:rFonts w:ascii="Times New Roman" w:eastAsia="Times New Roman" w:hAnsi="Times New Roman" w:cs="Times New Roman"/>
          <w:b/>
          <w:snapToGrid w:val="0"/>
          <w:sz w:val="24"/>
          <w:szCs w:val="20"/>
          <w:lang w:val="en-GB" w:eastAsia="ro-RO" w:bidi="ar-SA"/>
        </w:rPr>
        <w:t xml:space="preserve">Situation of financial position  </w:t>
      </w:r>
    </w:p>
    <w:p w14:paraId="4D037273" w14:textId="77777777" w:rsidR="00C13560" w:rsidRPr="00C13560" w:rsidRDefault="00C13560" w:rsidP="00C13560">
      <w:pPr>
        <w:spacing w:before="240" w:after="0" w:line="360" w:lineRule="auto"/>
        <w:jc w:val="both"/>
        <w:rPr>
          <w:rFonts w:ascii="Times New Roman" w:eastAsia="Times New Roman" w:hAnsi="Times New Roman" w:cs="Times New Roman"/>
          <w:snapToGrid w:val="0"/>
          <w:szCs w:val="20"/>
          <w:lang w:val="en-GB" w:eastAsia="ro-RO" w:bidi="ar-SA"/>
        </w:rPr>
      </w:pPr>
      <w:r w:rsidRPr="00C13560">
        <w:rPr>
          <w:rFonts w:ascii="Times New Roman" w:eastAsia="Times New Roman" w:hAnsi="Times New Roman" w:cs="Times New Roman"/>
          <w:snapToGrid w:val="0"/>
          <w:sz w:val="20"/>
          <w:szCs w:val="20"/>
          <w:lang w:val="en-GB" w:eastAsia="ro-RO" w:bidi="ar-SA"/>
        </w:rPr>
        <w:t>The analysis of the economic and financial situation of the company compared with the former period and with the existing situation at the beginning of the fiscal year has the following aspects in mind:</w:t>
      </w:r>
    </w:p>
    <w:tbl>
      <w:tblPr>
        <w:tblpPr w:leftFromText="180" w:rightFromText="180" w:bottomFromText="200" w:vertAnchor="text" w:horzAnchor="margin" w:tblpX="284" w:tblpY="104"/>
        <w:tblW w:w="8760" w:type="dxa"/>
        <w:tblLayout w:type="fixed"/>
        <w:tblLook w:val="04A0" w:firstRow="1" w:lastRow="0" w:firstColumn="1" w:lastColumn="0" w:noHBand="0" w:noVBand="1"/>
      </w:tblPr>
      <w:tblGrid>
        <w:gridCol w:w="2835"/>
        <w:gridCol w:w="1559"/>
        <w:gridCol w:w="1440"/>
        <w:gridCol w:w="1396"/>
        <w:gridCol w:w="1530"/>
      </w:tblGrid>
      <w:tr w:rsidR="00C13560" w:rsidRPr="00C13560" w14:paraId="3962BF94" w14:textId="77777777" w:rsidTr="00C13560">
        <w:trPr>
          <w:trHeight w:val="420"/>
        </w:trPr>
        <w:tc>
          <w:tcPr>
            <w:tcW w:w="2835" w:type="dxa"/>
            <w:shd w:val="clear" w:color="auto" w:fill="7B7B7B"/>
            <w:vAlign w:val="center"/>
            <w:hideMark/>
          </w:tcPr>
          <w:p w14:paraId="184A8BFB" w14:textId="77777777" w:rsidR="00C13560" w:rsidRPr="00C13560" w:rsidRDefault="00C13560" w:rsidP="00C13560">
            <w:pPr>
              <w:spacing w:before="100" w:after="0" w:line="240" w:lineRule="auto"/>
              <w:jc w:val="both"/>
              <w:rPr>
                <w:rFonts w:ascii="Palatino Linotype" w:eastAsia="Calibri" w:hAnsi="Palatino Linotype" w:cs="Calibri"/>
                <w:b/>
                <w:noProof/>
                <w:color w:val="FFFFFF"/>
                <w:sz w:val="16"/>
                <w:szCs w:val="16"/>
                <w:lang w:val="en-GB" w:eastAsia="ro-RO" w:bidi="ar-SA"/>
              </w:rPr>
            </w:pPr>
            <w:r w:rsidRPr="00C13560">
              <w:rPr>
                <w:rFonts w:ascii="Palatino Linotype" w:eastAsia="Calibri" w:hAnsi="Palatino Linotype" w:cs="Calibri"/>
                <w:b/>
                <w:noProof/>
                <w:color w:val="FFFFFF"/>
                <w:sz w:val="16"/>
                <w:szCs w:val="16"/>
                <w:lang w:val="en-GB" w:eastAsia="ro-RO" w:bidi="ar-SA"/>
              </w:rPr>
              <w:t xml:space="preserve">Indicators of the financial position    </w:t>
            </w:r>
          </w:p>
          <w:p w14:paraId="7EE8ECBA" w14:textId="77777777" w:rsidR="00C13560" w:rsidRPr="00C13560" w:rsidRDefault="00C13560" w:rsidP="00C13560">
            <w:pPr>
              <w:spacing w:before="100" w:after="0" w:line="240" w:lineRule="auto"/>
              <w:jc w:val="both"/>
              <w:rPr>
                <w:rFonts w:ascii="Palatino Linotype" w:eastAsia="Calibri" w:hAnsi="Palatino Linotype" w:cs="Calibri"/>
                <w:noProof/>
                <w:color w:val="FFFFFF"/>
                <w:sz w:val="16"/>
                <w:szCs w:val="16"/>
                <w:lang w:val="en-GB" w:eastAsia="ro-RO" w:bidi="ar-SA"/>
              </w:rPr>
            </w:pPr>
            <w:r w:rsidRPr="00C13560">
              <w:rPr>
                <w:rFonts w:ascii="Palatino Linotype" w:eastAsia="Calibri" w:hAnsi="Palatino Linotype" w:cs="Calibri"/>
                <w:b/>
                <w:noProof/>
                <w:color w:val="FFFFFF"/>
                <w:sz w:val="16"/>
                <w:szCs w:val="16"/>
                <w:lang w:val="en-GB" w:eastAsia="ro-RO" w:bidi="ar-SA"/>
              </w:rPr>
              <w:t>(Values are quoted in  lei)</w:t>
            </w:r>
          </w:p>
        </w:tc>
        <w:tc>
          <w:tcPr>
            <w:tcW w:w="1559" w:type="dxa"/>
            <w:shd w:val="clear" w:color="auto" w:fill="7B7B7B"/>
            <w:vAlign w:val="center"/>
            <w:hideMark/>
          </w:tcPr>
          <w:p w14:paraId="48CEA5E3" w14:textId="77777777" w:rsidR="00C13560" w:rsidRPr="00C13560" w:rsidRDefault="00C13560" w:rsidP="00C13560">
            <w:pPr>
              <w:spacing w:before="100" w:after="0" w:line="240" w:lineRule="auto"/>
              <w:jc w:val="right"/>
              <w:rPr>
                <w:rFonts w:ascii="Palatino Linotype" w:eastAsia="Calibri" w:hAnsi="Palatino Linotype" w:cs="Calibri"/>
                <w:b/>
                <w:noProof/>
                <w:color w:val="FFFFFF"/>
                <w:sz w:val="16"/>
                <w:szCs w:val="16"/>
                <w:lang w:val="en-GB" w:eastAsia="ro-RO" w:bidi="ar-SA"/>
              </w:rPr>
            </w:pPr>
            <w:r w:rsidRPr="00C13560">
              <w:rPr>
                <w:rFonts w:ascii="Palatino Linotype" w:eastAsia="Calibri" w:hAnsi="Palatino Linotype" w:cs="Calibri"/>
                <w:b/>
                <w:noProof/>
                <w:color w:val="FFFFFF"/>
                <w:sz w:val="16"/>
                <w:szCs w:val="16"/>
                <w:lang w:val="en-GB" w:eastAsia="ro-RO" w:bidi="ar-SA"/>
              </w:rPr>
              <w:t>January 1</w:t>
            </w:r>
            <w:r w:rsidRPr="00C13560">
              <w:rPr>
                <w:rFonts w:ascii="Palatino Linotype" w:eastAsia="Calibri" w:hAnsi="Palatino Linotype" w:cs="Calibri"/>
                <w:b/>
                <w:noProof/>
                <w:color w:val="FFFFFF"/>
                <w:sz w:val="16"/>
                <w:szCs w:val="16"/>
                <w:vertAlign w:val="superscript"/>
                <w:lang w:val="en-GB" w:eastAsia="ro-RO" w:bidi="ar-SA"/>
              </w:rPr>
              <w:t>st</w:t>
            </w:r>
            <w:r w:rsidRPr="00C13560">
              <w:rPr>
                <w:rFonts w:ascii="Palatino Linotype" w:eastAsia="Calibri" w:hAnsi="Palatino Linotype" w:cs="Calibri"/>
                <w:b/>
                <w:noProof/>
                <w:color w:val="FFFFFF"/>
                <w:sz w:val="16"/>
                <w:szCs w:val="16"/>
                <w:lang w:val="en-GB" w:eastAsia="ro-RO" w:bidi="ar-SA"/>
              </w:rPr>
              <w:t xml:space="preserve"> </w:t>
            </w:r>
          </w:p>
          <w:p w14:paraId="3ABEDB4B" w14:textId="77777777" w:rsidR="00C13560" w:rsidRPr="00C13560" w:rsidRDefault="00C13560" w:rsidP="00C13560">
            <w:pPr>
              <w:spacing w:before="100" w:after="0" w:line="240" w:lineRule="auto"/>
              <w:jc w:val="right"/>
              <w:rPr>
                <w:rFonts w:ascii="Palatino Linotype" w:eastAsia="Calibri" w:hAnsi="Palatino Linotype" w:cs="Calibri"/>
                <w:noProof/>
                <w:color w:val="FFFFFF"/>
                <w:sz w:val="16"/>
                <w:szCs w:val="16"/>
                <w:lang w:val="en-GB" w:eastAsia="ro-RO" w:bidi="ar-SA"/>
              </w:rPr>
            </w:pPr>
            <w:r w:rsidRPr="00C13560">
              <w:rPr>
                <w:rFonts w:ascii="Palatino Linotype" w:eastAsia="Calibri" w:hAnsi="Palatino Linotype" w:cs="Calibri"/>
                <w:b/>
                <w:noProof/>
                <w:color w:val="FFFFFF"/>
                <w:sz w:val="16"/>
                <w:szCs w:val="16"/>
                <w:lang w:val="en-GB" w:eastAsia="ro-RO" w:bidi="ar-SA"/>
              </w:rPr>
              <w:t xml:space="preserve"> 2017</w:t>
            </w:r>
          </w:p>
        </w:tc>
        <w:tc>
          <w:tcPr>
            <w:tcW w:w="1440" w:type="dxa"/>
            <w:shd w:val="clear" w:color="auto" w:fill="7B7B7B"/>
            <w:vAlign w:val="center"/>
            <w:hideMark/>
          </w:tcPr>
          <w:p w14:paraId="46EFA051" w14:textId="77777777" w:rsidR="00C13560" w:rsidRPr="00C13560" w:rsidRDefault="00C13560" w:rsidP="00C13560">
            <w:pPr>
              <w:spacing w:before="100" w:after="0" w:line="240" w:lineRule="auto"/>
              <w:jc w:val="right"/>
              <w:rPr>
                <w:rFonts w:ascii="Palatino Linotype" w:eastAsia="Calibri" w:hAnsi="Palatino Linotype" w:cs="Calibri"/>
                <w:noProof/>
                <w:color w:val="FFFFFF"/>
                <w:sz w:val="16"/>
                <w:szCs w:val="16"/>
                <w:lang w:val="en-GB" w:eastAsia="ro-RO" w:bidi="ar-SA"/>
              </w:rPr>
            </w:pPr>
            <w:r w:rsidRPr="00C13560">
              <w:rPr>
                <w:rFonts w:ascii="Palatino Linotype" w:eastAsia="Calibri" w:hAnsi="Palatino Linotype" w:cs="Calibri"/>
                <w:b/>
                <w:noProof/>
                <w:color w:val="FFFFFF"/>
                <w:sz w:val="16"/>
                <w:szCs w:val="16"/>
                <w:lang w:val="en-GB" w:eastAsia="ro-RO" w:bidi="ar-SA"/>
              </w:rPr>
              <w:t>December  31</w:t>
            </w:r>
            <w:r w:rsidRPr="00C13560">
              <w:rPr>
                <w:rFonts w:ascii="Palatino Linotype" w:eastAsia="Calibri" w:hAnsi="Palatino Linotype" w:cs="Calibri"/>
                <w:b/>
                <w:noProof/>
                <w:color w:val="FFFFFF"/>
                <w:sz w:val="16"/>
                <w:szCs w:val="16"/>
                <w:vertAlign w:val="superscript"/>
                <w:lang w:val="en-GB" w:eastAsia="ro-RO" w:bidi="ar-SA"/>
              </w:rPr>
              <w:t>st</w:t>
            </w:r>
            <w:r w:rsidRPr="00C13560">
              <w:rPr>
                <w:rFonts w:ascii="Palatino Linotype" w:eastAsia="Calibri" w:hAnsi="Palatino Linotype" w:cs="Calibri"/>
                <w:b/>
                <w:noProof/>
                <w:color w:val="FFFFFF"/>
                <w:sz w:val="16"/>
                <w:szCs w:val="16"/>
                <w:lang w:val="en-GB" w:eastAsia="ro-RO" w:bidi="ar-SA"/>
              </w:rPr>
              <w:t xml:space="preserve">  2017</w:t>
            </w:r>
          </w:p>
        </w:tc>
        <w:tc>
          <w:tcPr>
            <w:tcW w:w="1396" w:type="dxa"/>
            <w:shd w:val="clear" w:color="auto" w:fill="7B7B7B"/>
            <w:vAlign w:val="center"/>
            <w:hideMark/>
          </w:tcPr>
          <w:p w14:paraId="71E6159F" w14:textId="77777777" w:rsidR="00C13560" w:rsidRPr="00C13560" w:rsidRDefault="00C13560" w:rsidP="00C13560">
            <w:pPr>
              <w:spacing w:before="100" w:after="0" w:line="240" w:lineRule="auto"/>
              <w:jc w:val="right"/>
              <w:rPr>
                <w:rFonts w:ascii="Palatino Linotype" w:eastAsia="Calibri" w:hAnsi="Palatino Linotype" w:cs="Calibri"/>
                <w:b/>
                <w:noProof/>
                <w:color w:val="FFFFFF"/>
                <w:sz w:val="16"/>
                <w:szCs w:val="16"/>
                <w:lang w:val="en-GB" w:eastAsia="ro-RO" w:bidi="ar-SA"/>
              </w:rPr>
            </w:pPr>
            <w:r w:rsidRPr="00C13560">
              <w:rPr>
                <w:rFonts w:ascii="Palatino Linotype" w:eastAsia="Calibri" w:hAnsi="Palatino Linotype" w:cs="Calibri"/>
                <w:b/>
                <w:noProof/>
                <w:color w:val="FFFFFF"/>
                <w:sz w:val="16"/>
                <w:szCs w:val="16"/>
                <w:lang w:val="en-GB" w:eastAsia="ro-RO" w:bidi="ar-SA"/>
              </w:rPr>
              <w:t xml:space="preserve">Variation </w:t>
            </w:r>
          </w:p>
          <w:p w14:paraId="22D85891" w14:textId="77777777" w:rsidR="00C13560" w:rsidRPr="00C13560" w:rsidRDefault="00C13560" w:rsidP="00C13560">
            <w:pPr>
              <w:spacing w:before="100" w:after="0" w:line="240" w:lineRule="auto"/>
              <w:jc w:val="right"/>
              <w:rPr>
                <w:rFonts w:ascii="Palatino Linotype" w:eastAsia="Calibri" w:hAnsi="Palatino Linotype" w:cs="Calibri"/>
                <w:noProof/>
                <w:color w:val="FFFFFF"/>
                <w:sz w:val="16"/>
                <w:szCs w:val="16"/>
                <w:lang w:val="en-GB" w:eastAsia="ro-RO" w:bidi="ar-SA"/>
              </w:rPr>
            </w:pPr>
            <w:r w:rsidRPr="00C13560">
              <w:rPr>
                <w:rFonts w:ascii="Palatino Linotype" w:eastAsia="Calibri" w:hAnsi="Palatino Linotype" w:cs="Calibri"/>
                <w:b/>
                <w:noProof/>
                <w:color w:val="FFFFFF"/>
                <w:sz w:val="16"/>
                <w:szCs w:val="16"/>
                <w:lang w:val="en-GB" w:eastAsia="ro-RO" w:bidi="ar-SA"/>
              </w:rPr>
              <w:t>(+/-)(lei)</w:t>
            </w:r>
          </w:p>
        </w:tc>
        <w:tc>
          <w:tcPr>
            <w:tcW w:w="1530" w:type="dxa"/>
            <w:shd w:val="clear" w:color="auto" w:fill="7B7B7B"/>
            <w:vAlign w:val="center"/>
            <w:hideMark/>
          </w:tcPr>
          <w:p w14:paraId="60CA8A6A" w14:textId="77777777" w:rsidR="00C13560" w:rsidRPr="00C13560" w:rsidRDefault="00C13560" w:rsidP="00C13560">
            <w:pPr>
              <w:spacing w:before="100" w:after="0" w:line="240" w:lineRule="auto"/>
              <w:jc w:val="right"/>
              <w:rPr>
                <w:rFonts w:ascii="Palatino Linotype" w:eastAsia="Calibri" w:hAnsi="Palatino Linotype" w:cs="Calibri"/>
                <w:b/>
                <w:noProof/>
                <w:color w:val="FFFFFF"/>
                <w:sz w:val="16"/>
                <w:szCs w:val="16"/>
                <w:lang w:val="en-GB" w:eastAsia="ro-RO" w:bidi="ar-SA"/>
              </w:rPr>
            </w:pPr>
            <w:r w:rsidRPr="00C13560">
              <w:rPr>
                <w:rFonts w:ascii="Palatino Linotype" w:eastAsia="Calibri" w:hAnsi="Palatino Linotype" w:cs="Calibri"/>
                <w:b/>
                <w:noProof/>
                <w:color w:val="FFFFFF"/>
                <w:sz w:val="16"/>
                <w:szCs w:val="16"/>
                <w:lang w:val="en-GB" w:eastAsia="ro-RO" w:bidi="ar-SA"/>
              </w:rPr>
              <w:t>Variation</w:t>
            </w:r>
          </w:p>
          <w:p w14:paraId="552CF93F" w14:textId="77777777" w:rsidR="00C13560" w:rsidRPr="00C13560" w:rsidRDefault="00C13560" w:rsidP="00C13560">
            <w:pPr>
              <w:spacing w:before="100" w:after="0" w:line="240" w:lineRule="auto"/>
              <w:jc w:val="right"/>
              <w:rPr>
                <w:rFonts w:ascii="Palatino Linotype" w:eastAsia="Calibri" w:hAnsi="Palatino Linotype" w:cs="Calibri"/>
                <w:noProof/>
                <w:color w:val="FFFFFF"/>
                <w:sz w:val="16"/>
                <w:szCs w:val="16"/>
                <w:lang w:val="en-GB" w:eastAsia="ro-RO" w:bidi="ar-SA"/>
              </w:rPr>
            </w:pPr>
            <w:r w:rsidRPr="00C13560">
              <w:rPr>
                <w:rFonts w:ascii="Palatino Linotype" w:eastAsia="Calibri" w:hAnsi="Palatino Linotype" w:cs="Calibri"/>
                <w:b/>
                <w:noProof/>
                <w:color w:val="FFFFFF"/>
                <w:sz w:val="16"/>
                <w:szCs w:val="16"/>
                <w:lang w:val="en-GB" w:eastAsia="ro-RO" w:bidi="ar-SA"/>
              </w:rPr>
              <w:t>(+/-)(%)</w:t>
            </w:r>
          </w:p>
        </w:tc>
      </w:tr>
      <w:tr w:rsidR="00C13560" w:rsidRPr="00C13560" w14:paraId="5FB76119" w14:textId="77777777" w:rsidTr="008A585A">
        <w:trPr>
          <w:trHeight w:val="309"/>
        </w:trPr>
        <w:tc>
          <w:tcPr>
            <w:tcW w:w="2835" w:type="dxa"/>
            <w:vAlign w:val="center"/>
            <w:hideMark/>
          </w:tcPr>
          <w:p w14:paraId="1C5C5481" w14:textId="77777777" w:rsidR="00C13560" w:rsidRPr="00C13560" w:rsidRDefault="00C13560" w:rsidP="00C13560">
            <w:pPr>
              <w:spacing w:before="100" w:after="0" w:line="240" w:lineRule="auto"/>
              <w:jc w:val="both"/>
              <w:rPr>
                <w:rFonts w:ascii="Palatino Linotype" w:eastAsia="Calibri" w:hAnsi="Palatino Linotype" w:cs="Calibri"/>
                <w:b/>
                <w:noProof/>
                <w:sz w:val="16"/>
                <w:szCs w:val="16"/>
                <w:lang w:val="en-GB" w:eastAsia="ro-RO" w:bidi="ar-SA"/>
              </w:rPr>
            </w:pPr>
            <w:r w:rsidRPr="00C13560">
              <w:rPr>
                <w:rFonts w:ascii="Palatino Linotype" w:eastAsia="Calibri" w:hAnsi="Palatino Linotype" w:cs="Calibri"/>
                <w:b/>
                <w:noProof/>
                <w:sz w:val="16"/>
                <w:szCs w:val="16"/>
                <w:lang w:val="en-GB" w:eastAsia="ro-RO" w:bidi="ar-SA"/>
              </w:rPr>
              <w:t>Fixed assets</w:t>
            </w:r>
          </w:p>
        </w:tc>
        <w:tc>
          <w:tcPr>
            <w:tcW w:w="1559" w:type="dxa"/>
            <w:tcBorders>
              <w:top w:val="nil"/>
              <w:left w:val="nil"/>
              <w:bottom w:val="single" w:sz="4" w:space="0" w:color="auto"/>
              <w:right w:val="nil"/>
            </w:tcBorders>
            <w:vAlign w:val="center"/>
            <w:hideMark/>
          </w:tcPr>
          <w:p w14:paraId="1D229422" w14:textId="77777777" w:rsidR="00C13560" w:rsidRPr="00C13560" w:rsidRDefault="00C13560" w:rsidP="00C13560">
            <w:pPr>
              <w:spacing w:after="0" w:line="240" w:lineRule="auto"/>
              <w:jc w:val="right"/>
              <w:rPr>
                <w:rFonts w:ascii="Palatino Linotype" w:eastAsia="Times New Roman" w:hAnsi="Palatino Linotype" w:cs="Calibri"/>
                <w:b/>
                <w:bCs/>
                <w:color w:val="000000"/>
                <w:sz w:val="16"/>
                <w:szCs w:val="16"/>
                <w:lang w:val="en-GB" w:eastAsia="ro-RO" w:bidi="ar-SA"/>
              </w:rPr>
            </w:pPr>
            <w:r w:rsidRPr="00C13560">
              <w:rPr>
                <w:rFonts w:ascii="Palatino Linotype" w:eastAsia="Times New Roman" w:hAnsi="Palatino Linotype" w:cs="Calibri"/>
                <w:b/>
                <w:bCs/>
                <w:color w:val="000000"/>
                <w:sz w:val="16"/>
                <w:szCs w:val="16"/>
                <w:lang w:val="en-GB" w:eastAsia="ro-RO" w:bidi="ar-SA"/>
              </w:rPr>
              <w:t xml:space="preserve"> 230,738                 </w:t>
            </w:r>
          </w:p>
        </w:tc>
        <w:tc>
          <w:tcPr>
            <w:tcW w:w="1440" w:type="dxa"/>
            <w:tcBorders>
              <w:top w:val="nil"/>
              <w:left w:val="nil"/>
              <w:bottom w:val="single" w:sz="4" w:space="0" w:color="auto"/>
              <w:right w:val="nil"/>
            </w:tcBorders>
            <w:vAlign w:val="center"/>
            <w:hideMark/>
          </w:tcPr>
          <w:p w14:paraId="5299A9D4" w14:textId="77777777" w:rsidR="00C13560" w:rsidRPr="00C13560" w:rsidRDefault="00C13560" w:rsidP="00C13560">
            <w:pPr>
              <w:spacing w:after="0" w:line="240" w:lineRule="auto"/>
              <w:jc w:val="right"/>
              <w:rPr>
                <w:rFonts w:ascii="Palatino Linotype" w:eastAsia="Times New Roman" w:hAnsi="Palatino Linotype" w:cs="Calibri"/>
                <w:b/>
                <w:bCs/>
                <w:color w:val="FF0000"/>
                <w:sz w:val="16"/>
                <w:szCs w:val="16"/>
                <w:lang w:val="en-GB" w:eastAsia="ro-RO" w:bidi="ar-SA"/>
              </w:rPr>
            </w:pPr>
            <w:r w:rsidRPr="00C13560">
              <w:rPr>
                <w:rFonts w:ascii="Palatino Linotype" w:eastAsia="Times New Roman" w:hAnsi="Palatino Linotype" w:cs="Calibri"/>
                <w:b/>
                <w:bCs/>
                <w:sz w:val="16"/>
                <w:szCs w:val="16"/>
                <w:lang w:val="en-GB" w:eastAsia="ro-RO" w:bidi="ar-SA"/>
              </w:rPr>
              <w:t>129,879</w:t>
            </w:r>
          </w:p>
        </w:tc>
        <w:tc>
          <w:tcPr>
            <w:tcW w:w="1396" w:type="dxa"/>
            <w:tcBorders>
              <w:top w:val="nil"/>
              <w:left w:val="nil"/>
              <w:bottom w:val="single" w:sz="4" w:space="0" w:color="auto"/>
              <w:right w:val="nil"/>
            </w:tcBorders>
            <w:vAlign w:val="center"/>
            <w:hideMark/>
          </w:tcPr>
          <w:p w14:paraId="6C14FCCF" w14:textId="77777777" w:rsidR="00C13560" w:rsidRPr="00C13560" w:rsidRDefault="00C13560" w:rsidP="00C13560">
            <w:pPr>
              <w:spacing w:after="0" w:line="240" w:lineRule="auto"/>
              <w:jc w:val="right"/>
              <w:rPr>
                <w:rFonts w:ascii="Palatino Linotype" w:eastAsia="Times New Roman" w:hAnsi="Palatino Linotype" w:cs="Calibri"/>
                <w:b/>
                <w:bCs/>
                <w:color w:val="000000"/>
                <w:sz w:val="16"/>
                <w:szCs w:val="16"/>
                <w:lang w:val="en-GB" w:eastAsia="ro-RO" w:bidi="ar-SA"/>
              </w:rPr>
            </w:pPr>
            <w:r w:rsidRPr="00C13560">
              <w:rPr>
                <w:rFonts w:ascii="Palatino Linotype" w:eastAsia="Times New Roman" w:hAnsi="Palatino Linotype" w:cs="Calibri"/>
                <w:b/>
                <w:bCs/>
                <w:color w:val="000000"/>
                <w:sz w:val="16"/>
                <w:szCs w:val="16"/>
                <w:lang w:val="en-GB" w:eastAsia="ro-RO" w:bidi="ar-SA"/>
              </w:rPr>
              <w:t xml:space="preserve">(100,859)          </w:t>
            </w:r>
          </w:p>
        </w:tc>
        <w:tc>
          <w:tcPr>
            <w:tcW w:w="1530" w:type="dxa"/>
            <w:tcBorders>
              <w:top w:val="nil"/>
              <w:left w:val="nil"/>
              <w:bottom w:val="single" w:sz="4" w:space="0" w:color="auto"/>
              <w:right w:val="nil"/>
            </w:tcBorders>
            <w:vAlign w:val="center"/>
            <w:hideMark/>
          </w:tcPr>
          <w:p w14:paraId="7C338662" w14:textId="77777777" w:rsidR="00C13560" w:rsidRPr="00C13560" w:rsidRDefault="00C13560" w:rsidP="00C13560">
            <w:pPr>
              <w:spacing w:after="0" w:line="240" w:lineRule="auto"/>
              <w:jc w:val="right"/>
              <w:rPr>
                <w:rFonts w:ascii="Palatino Linotype" w:eastAsia="Times New Roman" w:hAnsi="Palatino Linotype" w:cs="Calibri"/>
                <w:b/>
                <w:bCs/>
                <w:color w:val="000000"/>
                <w:sz w:val="16"/>
                <w:szCs w:val="16"/>
                <w:lang w:val="en-GB" w:eastAsia="ro-RO" w:bidi="ar-SA"/>
              </w:rPr>
            </w:pPr>
            <w:r w:rsidRPr="00C13560">
              <w:rPr>
                <w:rFonts w:ascii="Palatino Linotype" w:eastAsia="Times New Roman" w:hAnsi="Palatino Linotype" w:cs="Calibri"/>
                <w:b/>
                <w:bCs/>
                <w:color w:val="000000"/>
                <w:sz w:val="16"/>
                <w:szCs w:val="16"/>
                <w:lang w:val="en-GB" w:eastAsia="ro-RO" w:bidi="ar-SA"/>
              </w:rPr>
              <w:t xml:space="preserve">(43,71)          </w:t>
            </w:r>
          </w:p>
        </w:tc>
      </w:tr>
      <w:tr w:rsidR="00C13560" w:rsidRPr="00C13560" w14:paraId="54EFDB10" w14:textId="77777777" w:rsidTr="008A585A">
        <w:trPr>
          <w:trHeight w:val="272"/>
        </w:trPr>
        <w:tc>
          <w:tcPr>
            <w:tcW w:w="2835" w:type="dxa"/>
            <w:vAlign w:val="center"/>
            <w:hideMark/>
          </w:tcPr>
          <w:p w14:paraId="1914F3E5" w14:textId="77777777" w:rsidR="00C13560" w:rsidRPr="00C13560" w:rsidRDefault="00C13560" w:rsidP="00C13560">
            <w:pPr>
              <w:spacing w:before="100" w:after="0" w:line="240" w:lineRule="auto"/>
              <w:jc w:val="both"/>
              <w:rPr>
                <w:rFonts w:ascii="Palatino Linotype" w:eastAsia="Calibri" w:hAnsi="Palatino Linotype" w:cs="Calibri"/>
                <w:noProof/>
                <w:sz w:val="16"/>
                <w:szCs w:val="16"/>
                <w:lang w:val="en-GB" w:eastAsia="ro-RO" w:bidi="ar-SA"/>
              </w:rPr>
            </w:pPr>
            <w:r w:rsidRPr="00C13560">
              <w:rPr>
                <w:rFonts w:ascii="Palatino Linotype" w:eastAsia="Calibri" w:hAnsi="Palatino Linotype" w:cs="Calibri"/>
                <w:noProof/>
                <w:sz w:val="16"/>
                <w:szCs w:val="16"/>
                <w:lang w:val="en-GB" w:eastAsia="ro-RO" w:bidi="ar-SA"/>
              </w:rPr>
              <w:t xml:space="preserve">      Untangible assets  </w:t>
            </w:r>
          </w:p>
        </w:tc>
        <w:tc>
          <w:tcPr>
            <w:tcW w:w="1559" w:type="dxa"/>
            <w:tcBorders>
              <w:top w:val="single" w:sz="4" w:space="0" w:color="auto"/>
              <w:left w:val="nil"/>
              <w:bottom w:val="nil"/>
              <w:right w:val="nil"/>
            </w:tcBorders>
            <w:vAlign w:val="center"/>
            <w:hideMark/>
          </w:tcPr>
          <w:p w14:paraId="53DD5CAD" w14:textId="77777777" w:rsidR="00C13560" w:rsidRPr="00C13560" w:rsidRDefault="00C13560" w:rsidP="00C13560">
            <w:pPr>
              <w:spacing w:after="0" w:line="240" w:lineRule="auto"/>
              <w:jc w:val="right"/>
              <w:rPr>
                <w:rFonts w:ascii="Palatino Linotype" w:eastAsia="Times New Roman" w:hAnsi="Palatino Linotype" w:cs="Calibri"/>
                <w:color w:val="000000"/>
                <w:sz w:val="16"/>
                <w:szCs w:val="16"/>
                <w:lang w:val="en-GB" w:eastAsia="ro-RO" w:bidi="ar-SA"/>
              </w:rPr>
            </w:pPr>
            <w:r w:rsidRPr="00C13560">
              <w:rPr>
                <w:rFonts w:ascii="Palatino Linotype" w:eastAsia="Times New Roman" w:hAnsi="Palatino Linotype" w:cs="Calibri"/>
                <w:color w:val="000000"/>
                <w:sz w:val="16"/>
                <w:szCs w:val="16"/>
                <w:lang w:val="en-GB" w:eastAsia="ro-RO" w:bidi="ar-SA"/>
              </w:rPr>
              <w:t>21,928</w:t>
            </w:r>
          </w:p>
        </w:tc>
        <w:tc>
          <w:tcPr>
            <w:tcW w:w="1440" w:type="dxa"/>
            <w:tcBorders>
              <w:top w:val="single" w:sz="4" w:space="0" w:color="auto"/>
              <w:left w:val="nil"/>
              <w:bottom w:val="nil"/>
              <w:right w:val="nil"/>
            </w:tcBorders>
            <w:vAlign w:val="center"/>
            <w:hideMark/>
          </w:tcPr>
          <w:p w14:paraId="6E39336F" w14:textId="77777777" w:rsidR="00C13560" w:rsidRPr="00C13560" w:rsidRDefault="00C13560" w:rsidP="00C13560">
            <w:pPr>
              <w:spacing w:after="0" w:line="240" w:lineRule="auto"/>
              <w:jc w:val="right"/>
              <w:rPr>
                <w:rFonts w:ascii="Palatino Linotype" w:eastAsia="Times New Roman" w:hAnsi="Palatino Linotype" w:cs="Calibri"/>
                <w:color w:val="FF0000"/>
                <w:sz w:val="16"/>
                <w:szCs w:val="16"/>
                <w:lang w:val="en-GB" w:eastAsia="ro-RO" w:bidi="ar-SA"/>
              </w:rPr>
            </w:pPr>
            <w:r w:rsidRPr="00C13560">
              <w:rPr>
                <w:rFonts w:ascii="Palatino Linotype" w:eastAsia="Times New Roman" w:hAnsi="Palatino Linotype" w:cs="Calibri"/>
                <w:sz w:val="16"/>
                <w:szCs w:val="16"/>
                <w:lang w:val="en-GB" w:eastAsia="ro-RO" w:bidi="ar-SA"/>
              </w:rPr>
              <w:t>15,954</w:t>
            </w:r>
          </w:p>
        </w:tc>
        <w:tc>
          <w:tcPr>
            <w:tcW w:w="1396" w:type="dxa"/>
            <w:tcBorders>
              <w:top w:val="single" w:sz="4" w:space="0" w:color="auto"/>
              <w:left w:val="nil"/>
              <w:bottom w:val="nil"/>
              <w:right w:val="nil"/>
            </w:tcBorders>
            <w:vAlign w:val="center"/>
            <w:hideMark/>
          </w:tcPr>
          <w:p w14:paraId="23771A51" w14:textId="77777777" w:rsidR="00C13560" w:rsidRPr="00C13560" w:rsidRDefault="00C13560" w:rsidP="00C13560">
            <w:pPr>
              <w:spacing w:after="0" w:line="240" w:lineRule="auto"/>
              <w:jc w:val="right"/>
              <w:rPr>
                <w:rFonts w:ascii="Palatino Linotype" w:eastAsia="Times New Roman" w:hAnsi="Palatino Linotype" w:cs="Calibri"/>
                <w:color w:val="000000"/>
                <w:sz w:val="16"/>
                <w:szCs w:val="16"/>
                <w:lang w:val="en-GB" w:eastAsia="ro-RO" w:bidi="ar-SA"/>
              </w:rPr>
            </w:pPr>
            <w:r w:rsidRPr="00C13560">
              <w:rPr>
                <w:rFonts w:ascii="Palatino Linotype" w:eastAsia="Times New Roman" w:hAnsi="Palatino Linotype" w:cs="Calibri"/>
                <w:color w:val="000000"/>
                <w:sz w:val="16"/>
                <w:szCs w:val="16"/>
                <w:lang w:val="en-GB" w:eastAsia="ro-RO" w:bidi="ar-SA"/>
              </w:rPr>
              <w:t xml:space="preserve">(5,974)             </w:t>
            </w:r>
          </w:p>
        </w:tc>
        <w:tc>
          <w:tcPr>
            <w:tcW w:w="1530" w:type="dxa"/>
            <w:tcBorders>
              <w:top w:val="single" w:sz="4" w:space="0" w:color="auto"/>
              <w:left w:val="nil"/>
              <w:bottom w:val="nil"/>
              <w:right w:val="nil"/>
            </w:tcBorders>
            <w:vAlign w:val="center"/>
            <w:hideMark/>
          </w:tcPr>
          <w:p w14:paraId="2B396BF8" w14:textId="77777777" w:rsidR="00C13560" w:rsidRPr="00C13560" w:rsidRDefault="00C13560" w:rsidP="00C13560">
            <w:pPr>
              <w:spacing w:after="0" w:line="240" w:lineRule="auto"/>
              <w:jc w:val="right"/>
              <w:rPr>
                <w:rFonts w:ascii="Palatino Linotype" w:eastAsia="Times New Roman" w:hAnsi="Palatino Linotype" w:cs="Calibri"/>
                <w:color w:val="000000"/>
                <w:sz w:val="16"/>
                <w:szCs w:val="16"/>
                <w:lang w:val="en-GB" w:eastAsia="ro-RO" w:bidi="ar-SA"/>
              </w:rPr>
            </w:pPr>
            <w:r w:rsidRPr="00C13560">
              <w:rPr>
                <w:rFonts w:ascii="Palatino Linotype" w:eastAsia="Times New Roman" w:hAnsi="Palatino Linotype" w:cs="Calibri"/>
                <w:color w:val="000000"/>
                <w:sz w:val="16"/>
                <w:szCs w:val="16"/>
                <w:lang w:val="en-GB" w:eastAsia="ro-RO" w:bidi="ar-SA"/>
              </w:rPr>
              <w:t xml:space="preserve">(27,24)            </w:t>
            </w:r>
          </w:p>
        </w:tc>
      </w:tr>
      <w:tr w:rsidR="00C13560" w:rsidRPr="00C13560" w14:paraId="3E4A915F" w14:textId="77777777" w:rsidTr="008A585A">
        <w:trPr>
          <w:trHeight w:val="156"/>
        </w:trPr>
        <w:tc>
          <w:tcPr>
            <w:tcW w:w="2835" w:type="dxa"/>
            <w:vAlign w:val="center"/>
            <w:hideMark/>
          </w:tcPr>
          <w:p w14:paraId="10B3EA14" w14:textId="77777777" w:rsidR="00C13560" w:rsidRPr="00C13560" w:rsidRDefault="00C13560" w:rsidP="00C13560">
            <w:pPr>
              <w:spacing w:before="100" w:after="0" w:line="240" w:lineRule="auto"/>
              <w:jc w:val="both"/>
              <w:rPr>
                <w:rFonts w:ascii="Palatino Linotype" w:eastAsia="Calibri" w:hAnsi="Palatino Linotype" w:cs="Calibri"/>
                <w:noProof/>
                <w:sz w:val="16"/>
                <w:szCs w:val="16"/>
                <w:lang w:val="en-GB" w:eastAsia="ro-RO" w:bidi="ar-SA"/>
              </w:rPr>
            </w:pPr>
            <w:r w:rsidRPr="00C13560">
              <w:rPr>
                <w:rFonts w:ascii="Palatino Linotype" w:eastAsia="Calibri" w:hAnsi="Palatino Linotype" w:cs="Calibri"/>
                <w:noProof/>
                <w:sz w:val="16"/>
                <w:szCs w:val="16"/>
                <w:lang w:val="en-GB" w:eastAsia="ro-RO" w:bidi="ar-SA"/>
              </w:rPr>
              <w:t xml:space="preserve">      Tangible assets</w:t>
            </w:r>
          </w:p>
        </w:tc>
        <w:tc>
          <w:tcPr>
            <w:tcW w:w="1559" w:type="dxa"/>
            <w:vAlign w:val="center"/>
            <w:hideMark/>
          </w:tcPr>
          <w:p w14:paraId="6127BF01" w14:textId="77777777" w:rsidR="00C13560" w:rsidRPr="00C13560" w:rsidRDefault="00C13560" w:rsidP="00C13560">
            <w:pPr>
              <w:spacing w:after="0" w:line="240" w:lineRule="auto"/>
              <w:jc w:val="right"/>
              <w:rPr>
                <w:rFonts w:ascii="Palatino Linotype" w:eastAsia="Times New Roman" w:hAnsi="Palatino Linotype" w:cs="Calibri"/>
                <w:color w:val="000000"/>
                <w:sz w:val="16"/>
                <w:szCs w:val="16"/>
                <w:lang w:val="en-GB" w:eastAsia="ro-RO" w:bidi="ar-SA"/>
              </w:rPr>
            </w:pPr>
            <w:r w:rsidRPr="00C13560">
              <w:rPr>
                <w:rFonts w:ascii="Palatino Linotype" w:eastAsia="Times New Roman" w:hAnsi="Palatino Linotype" w:cs="Calibri"/>
                <w:color w:val="000000"/>
                <w:sz w:val="16"/>
                <w:szCs w:val="16"/>
                <w:lang w:val="en-GB" w:eastAsia="ro-RO" w:bidi="ar-SA"/>
              </w:rPr>
              <w:t>183,018</w:t>
            </w:r>
          </w:p>
        </w:tc>
        <w:tc>
          <w:tcPr>
            <w:tcW w:w="1440" w:type="dxa"/>
            <w:vAlign w:val="center"/>
            <w:hideMark/>
          </w:tcPr>
          <w:p w14:paraId="4CD77CFA" w14:textId="77777777" w:rsidR="00C13560" w:rsidRPr="00C13560" w:rsidRDefault="00C13560" w:rsidP="00C13560">
            <w:pPr>
              <w:spacing w:after="0" w:line="240" w:lineRule="auto"/>
              <w:jc w:val="right"/>
              <w:rPr>
                <w:rFonts w:ascii="Palatino Linotype" w:eastAsia="Times New Roman" w:hAnsi="Palatino Linotype" w:cs="Calibri"/>
                <w:color w:val="FF0000"/>
                <w:sz w:val="16"/>
                <w:szCs w:val="16"/>
                <w:lang w:val="en-GB" w:eastAsia="ro-RO" w:bidi="ar-SA"/>
              </w:rPr>
            </w:pPr>
            <w:r w:rsidRPr="00C13560">
              <w:rPr>
                <w:rFonts w:ascii="Palatino Linotype" w:eastAsia="Times New Roman" w:hAnsi="Palatino Linotype" w:cs="Calibri"/>
                <w:sz w:val="16"/>
                <w:szCs w:val="16"/>
                <w:lang w:val="en-GB" w:eastAsia="ro-RO" w:bidi="ar-SA"/>
              </w:rPr>
              <w:t>98,850</w:t>
            </w:r>
          </w:p>
        </w:tc>
        <w:tc>
          <w:tcPr>
            <w:tcW w:w="1396" w:type="dxa"/>
            <w:vAlign w:val="center"/>
            <w:hideMark/>
          </w:tcPr>
          <w:p w14:paraId="01E26714" w14:textId="77777777" w:rsidR="00C13560" w:rsidRPr="00C13560" w:rsidRDefault="00C13560" w:rsidP="00C13560">
            <w:pPr>
              <w:spacing w:after="0" w:line="240" w:lineRule="auto"/>
              <w:jc w:val="right"/>
              <w:rPr>
                <w:rFonts w:ascii="Palatino Linotype" w:eastAsia="Times New Roman" w:hAnsi="Palatino Linotype" w:cs="Calibri"/>
                <w:color w:val="000000"/>
                <w:sz w:val="16"/>
                <w:szCs w:val="16"/>
                <w:lang w:val="en-GB" w:eastAsia="ro-RO" w:bidi="ar-SA"/>
              </w:rPr>
            </w:pPr>
            <w:r w:rsidRPr="00C13560">
              <w:rPr>
                <w:rFonts w:ascii="Palatino Linotype" w:eastAsia="Times New Roman" w:hAnsi="Palatino Linotype" w:cs="Calibri"/>
                <w:color w:val="000000"/>
                <w:sz w:val="16"/>
                <w:szCs w:val="16"/>
                <w:lang w:val="en-GB" w:eastAsia="ro-RO" w:bidi="ar-SA"/>
              </w:rPr>
              <w:t xml:space="preserve">(84,168)        </w:t>
            </w:r>
          </w:p>
        </w:tc>
        <w:tc>
          <w:tcPr>
            <w:tcW w:w="1530" w:type="dxa"/>
            <w:vAlign w:val="center"/>
            <w:hideMark/>
          </w:tcPr>
          <w:p w14:paraId="65991F17" w14:textId="77777777" w:rsidR="00C13560" w:rsidRPr="00C13560" w:rsidRDefault="00C13560" w:rsidP="00C13560">
            <w:pPr>
              <w:spacing w:after="0" w:line="240" w:lineRule="auto"/>
              <w:jc w:val="right"/>
              <w:rPr>
                <w:rFonts w:ascii="Palatino Linotype" w:eastAsia="Times New Roman" w:hAnsi="Palatino Linotype" w:cs="Calibri"/>
                <w:color w:val="000000"/>
                <w:sz w:val="16"/>
                <w:szCs w:val="16"/>
                <w:lang w:val="en-GB" w:eastAsia="ro-RO" w:bidi="ar-SA"/>
              </w:rPr>
            </w:pPr>
            <w:r w:rsidRPr="00C13560">
              <w:rPr>
                <w:rFonts w:ascii="Palatino Linotype" w:eastAsia="Times New Roman" w:hAnsi="Palatino Linotype" w:cs="Calibri"/>
                <w:color w:val="000000"/>
                <w:sz w:val="16"/>
                <w:szCs w:val="16"/>
                <w:lang w:val="en-GB" w:eastAsia="ro-RO" w:bidi="ar-SA"/>
              </w:rPr>
              <w:t xml:space="preserve">(45,99)             </w:t>
            </w:r>
          </w:p>
        </w:tc>
      </w:tr>
      <w:tr w:rsidR="00C13560" w:rsidRPr="00C13560" w14:paraId="5669A4E2" w14:textId="77777777" w:rsidTr="008A585A">
        <w:trPr>
          <w:trHeight w:val="120"/>
        </w:trPr>
        <w:tc>
          <w:tcPr>
            <w:tcW w:w="2835" w:type="dxa"/>
            <w:vAlign w:val="center"/>
            <w:hideMark/>
          </w:tcPr>
          <w:p w14:paraId="4DB7B617" w14:textId="77777777" w:rsidR="00C13560" w:rsidRPr="00C13560" w:rsidRDefault="00C13560" w:rsidP="00C13560">
            <w:pPr>
              <w:spacing w:before="100" w:after="0" w:line="240" w:lineRule="auto"/>
              <w:jc w:val="both"/>
              <w:rPr>
                <w:rFonts w:ascii="Palatino Linotype" w:eastAsia="Calibri" w:hAnsi="Palatino Linotype" w:cs="Calibri"/>
                <w:noProof/>
                <w:sz w:val="16"/>
                <w:szCs w:val="16"/>
                <w:lang w:val="en-GB" w:eastAsia="ro-RO" w:bidi="ar-SA"/>
              </w:rPr>
            </w:pPr>
            <w:r w:rsidRPr="00C13560">
              <w:rPr>
                <w:rFonts w:ascii="Palatino Linotype" w:eastAsia="Calibri" w:hAnsi="Palatino Linotype" w:cs="Calibri"/>
                <w:noProof/>
                <w:sz w:val="16"/>
                <w:szCs w:val="16"/>
                <w:lang w:val="en-GB" w:eastAsia="ro-RO" w:bidi="ar-SA"/>
              </w:rPr>
              <w:t xml:space="preserve">      Financial assets</w:t>
            </w:r>
          </w:p>
        </w:tc>
        <w:tc>
          <w:tcPr>
            <w:tcW w:w="1559" w:type="dxa"/>
            <w:vAlign w:val="center"/>
            <w:hideMark/>
          </w:tcPr>
          <w:p w14:paraId="1BD15C43" w14:textId="77777777" w:rsidR="00C13560" w:rsidRPr="00C13560" w:rsidRDefault="00C13560" w:rsidP="00C13560">
            <w:pPr>
              <w:spacing w:after="0" w:line="240" w:lineRule="auto"/>
              <w:jc w:val="right"/>
              <w:rPr>
                <w:rFonts w:ascii="Palatino Linotype" w:eastAsia="Times New Roman" w:hAnsi="Palatino Linotype" w:cs="Calibri"/>
                <w:color w:val="000000"/>
                <w:sz w:val="16"/>
                <w:szCs w:val="16"/>
                <w:lang w:val="en-GB" w:eastAsia="ro-RO" w:bidi="ar-SA"/>
              </w:rPr>
            </w:pPr>
            <w:r w:rsidRPr="00C13560">
              <w:rPr>
                <w:rFonts w:ascii="Palatino Linotype" w:eastAsia="Times New Roman" w:hAnsi="Palatino Linotype" w:cs="Calibri"/>
                <w:color w:val="000000"/>
                <w:sz w:val="16"/>
                <w:szCs w:val="16"/>
                <w:lang w:val="en-GB" w:eastAsia="ro-RO" w:bidi="ar-SA"/>
              </w:rPr>
              <w:t>25,792</w:t>
            </w:r>
          </w:p>
        </w:tc>
        <w:tc>
          <w:tcPr>
            <w:tcW w:w="1440" w:type="dxa"/>
            <w:vAlign w:val="center"/>
            <w:hideMark/>
          </w:tcPr>
          <w:p w14:paraId="49CD29E4" w14:textId="77777777" w:rsidR="00C13560" w:rsidRPr="00C13560" w:rsidRDefault="00C13560" w:rsidP="00C13560">
            <w:pPr>
              <w:spacing w:after="0" w:line="240" w:lineRule="auto"/>
              <w:jc w:val="right"/>
              <w:rPr>
                <w:rFonts w:ascii="Palatino Linotype" w:eastAsia="Times New Roman" w:hAnsi="Palatino Linotype" w:cs="Calibri"/>
                <w:color w:val="FF0000"/>
                <w:sz w:val="16"/>
                <w:szCs w:val="16"/>
                <w:lang w:val="en-GB" w:eastAsia="ro-RO" w:bidi="ar-SA"/>
              </w:rPr>
            </w:pPr>
            <w:r w:rsidRPr="00C13560">
              <w:rPr>
                <w:rFonts w:ascii="Palatino Linotype" w:eastAsia="Times New Roman" w:hAnsi="Palatino Linotype" w:cs="Calibri"/>
                <w:sz w:val="16"/>
                <w:szCs w:val="16"/>
                <w:lang w:val="en-GB" w:eastAsia="ro-RO" w:bidi="ar-SA"/>
              </w:rPr>
              <w:t>15,075</w:t>
            </w:r>
          </w:p>
        </w:tc>
        <w:tc>
          <w:tcPr>
            <w:tcW w:w="1396" w:type="dxa"/>
            <w:vAlign w:val="center"/>
            <w:hideMark/>
          </w:tcPr>
          <w:p w14:paraId="5ECCE877" w14:textId="77777777" w:rsidR="00C13560" w:rsidRPr="00C13560" w:rsidRDefault="00C13560" w:rsidP="00C13560">
            <w:pPr>
              <w:spacing w:after="0" w:line="240" w:lineRule="auto"/>
              <w:jc w:val="right"/>
              <w:rPr>
                <w:rFonts w:ascii="Palatino Linotype" w:eastAsia="Times New Roman" w:hAnsi="Palatino Linotype" w:cs="Calibri"/>
                <w:color w:val="000000"/>
                <w:sz w:val="16"/>
                <w:szCs w:val="16"/>
                <w:lang w:val="en-GB" w:eastAsia="ro-RO" w:bidi="ar-SA"/>
              </w:rPr>
            </w:pPr>
            <w:r w:rsidRPr="00C13560">
              <w:rPr>
                <w:rFonts w:ascii="Palatino Linotype" w:eastAsia="Times New Roman" w:hAnsi="Palatino Linotype" w:cs="Calibri"/>
                <w:color w:val="000000"/>
                <w:sz w:val="16"/>
                <w:szCs w:val="16"/>
                <w:lang w:val="en-GB" w:eastAsia="ro-RO" w:bidi="ar-SA"/>
              </w:rPr>
              <w:t>(10,717)</w:t>
            </w:r>
          </w:p>
        </w:tc>
        <w:tc>
          <w:tcPr>
            <w:tcW w:w="1530" w:type="dxa"/>
            <w:vAlign w:val="center"/>
            <w:hideMark/>
          </w:tcPr>
          <w:p w14:paraId="75FF18DC" w14:textId="77777777" w:rsidR="00C13560" w:rsidRPr="00C13560" w:rsidRDefault="00C13560" w:rsidP="00C13560">
            <w:pPr>
              <w:spacing w:after="0" w:line="240" w:lineRule="auto"/>
              <w:jc w:val="right"/>
              <w:rPr>
                <w:rFonts w:ascii="Palatino Linotype" w:eastAsia="Times New Roman" w:hAnsi="Palatino Linotype" w:cs="Calibri"/>
                <w:color w:val="000000"/>
                <w:sz w:val="16"/>
                <w:szCs w:val="16"/>
                <w:lang w:val="en-GB" w:eastAsia="ro-RO" w:bidi="ar-SA"/>
              </w:rPr>
            </w:pPr>
            <w:r w:rsidRPr="00C13560">
              <w:rPr>
                <w:rFonts w:ascii="Palatino Linotype" w:eastAsia="Times New Roman" w:hAnsi="Palatino Linotype" w:cs="Calibri"/>
                <w:color w:val="000000"/>
                <w:sz w:val="16"/>
                <w:szCs w:val="16"/>
                <w:lang w:val="en-GB" w:eastAsia="ro-RO" w:bidi="ar-SA"/>
              </w:rPr>
              <w:t>(41,55)</w:t>
            </w:r>
          </w:p>
        </w:tc>
      </w:tr>
      <w:tr w:rsidR="00C13560" w:rsidRPr="00C13560" w14:paraId="261CE71C" w14:textId="77777777" w:rsidTr="008A585A">
        <w:trPr>
          <w:trHeight w:val="192"/>
        </w:trPr>
        <w:tc>
          <w:tcPr>
            <w:tcW w:w="2835" w:type="dxa"/>
            <w:vAlign w:val="center"/>
            <w:hideMark/>
          </w:tcPr>
          <w:p w14:paraId="2DE760C6" w14:textId="77777777" w:rsidR="00C13560" w:rsidRPr="00C13560" w:rsidRDefault="00C13560" w:rsidP="00C13560">
            <w:pPr>
              <w:spacing w:before="100" w:after="0" w:line="240" w:lineRule="auto"/>
              <w:jc w:val="both"/>
              <w:rPr>
                <w:rFonts w:ascii="Palatino Linotype" w:eastAsia="Calibri" w:hAnsi="Palatino Linotype" w:cs="Calibri"/>
                <w:b/>
                <w:noProof/>
                <w:sz w:val="16"/>
                <w:szCs w:val="16"/>
                <w:lang w:val="en-GB" w:eastAsia="ro-RO" w:bidi="ar-SA"/>
              </w:rPr>
            </w:pPr>
            <w:r w:rsidRPr="00C13560">
              <w:rPr>
                <w:rFonts w:ascii="Palatino Linotype" w:eastAsia="Calibri" w:hAnsi="Palatino Linotype" w:cs="Calibri"/>
                <w:b/>
                <w:noProof/>
                <w:sz w:val="16"/>
                <w:szCs w:val="16"/>
                <w:lang w:val="en-GB" w:eastAsia="ro-RO" w:bidi="ar-SA"/>
              </w:rPr>
              <w:t>Circulating assets</w:t>
            </w:r>
          </w:p>
        </w:tc>
        <w:tc>
          <w:tcPr>
            <w:tcW w:w="1559" w:type="dxa"/>
            <w:tcBorders>
              <w:top w:val="nil"/>
              <w:left w:val="nil"/>
              <w:bottom w:val="single" w:sz="4" w:space="0" w:color="auto"/>
              <w:right w:val="nil"/>
            </w:tcBorders>
            <w:vAlign w:val="center"/>
            <w:hideMark/>
          </w:tcPr>
          <w:p w14:paraId="20784A46" w14:textId="77777777" w:rsidR="00C13560" w:rsidRPr="00C13560" w:rsidRDefault="00C13560" w:rsidP="00C13560">
            <w:pPr>
              <w:spacing w:after="0" w:line="240" w:lineRule="auto"/>
              <w:jc w:val="right"/>
              <w:rPr>
                <w:rFonts w:ascii="Palatino Linotype" w:eastAsia="Times New Roman" w:hAnsi="Palatino Linotype" w:cs="Calibri"/>
                <w:b/>
                <w:bCs/>
                <w:color w:val="000000"/>
                <w:sz w:val="16"/>
                <w:szCs w:val="16"/>
                <w:lang w:val="en-GB" w:eastAsia="ro-RO" w:bidi="ar-SA"/>
              </w:rPr>
            </w:pPr>
            <w:r w:rsidRPr="00C13560">
              <w:rPr>
                <w:rFonts w:ascii="Palatino Linotype" w:eastAsia="Times New Roman" w:hAnsi="Palatino Linotype" w:cs="Calibri"/>
                <w:b/>
                <w:bCs/>
                <w:color w:val="000000"/>
                <w:sz w:val="16"/>
                <w:szCs w:val="16"/>
                <w:lang w:val="en-GB" w:eastAsia="ro-RO" w:bidi="ar-SA"/>
              </w:rPr>
              <w:t>6,574,889</w:t>
            </w:r>
          </w:p>
        </w:tc>
        <w:tc>
          <w:tcPr>
            <w:tcW w:w="1440" w:type="dxa"/>
            <w:tcBorders>
              <w:top w:val="nil"/>
              <w:left w:val="nil"/>
              <w:bottom w:val="single" w:sz="4" w:space="0" w:color="auto"/>
              <w:right w:val="nil"/>
            </w:tcBorders>
            <w:vAlign w:val="center"/>
            <w:hideMark/>
          </w:tcPr>
          <w:p w14:paraId="41C617B3" w14:textId="77777777" w:rsidR="00C13560" w:rsidRPr="00C13560" w:rsidRDefault="00C13560" w:rsidP="00C13560">
            <w:pPr>
              <w:spacing w:after="0" w:line="240" w:lineRule="auto"/>
              <w:jc w:val="right"/>
              <w:rPr>
                <w:rFonts w:ascii="Palatino Linotype" w:eastAsia="Times New Roman" w:hAnsi="Palatino Linotype" w:cs="Calibri"/>
                <w:b/>
                <w:bCs/>
                <w:sz w:val="16"/>
                <w:szCs w:val="16"/>
                <w:lang w:val="en-GB" w:eastAsia="ro-RO" w:bidi="ar-SA"/>
              </w:rPr>
            </w:pPr>
            <w:r w:rsidRPr="00C13560">
              <w:rPr>
                <w:rFonts w:ascii="Palatino Linotype" w:eastAsia="Times New Roman" w:hAnsi="Palatino Linotype" w:cs="Calibri"/>
                <w:b/>
                <w:bCs/>
                <w:sz w:val="16"/>
                <w:szCs w:val="16"/>
                <w:lang w:val="en-GB" w:eastAsia="ro-RO" w:bidi="ar-SA"/>
              </w:rPr>
              <w:t>11,821,715</w:t>
            </w:r>
          </w:p>
        </w:tc>
        <w:tc>
          <w:tcPr>
            <w:tcW w:w="1396" w:type="dxa"/>
            <w:tcBorders>
              <w:top w:val="nil"/>
              <w:left w:val="nil"/>
              <w:bottom w:val="single" w:sz="4" w:space="0" w:color="auto"/>
              <w:right w:val="nil"/>
            </w:tcBorders>
            <w:vAlign w:val="center"/>
            <w:hideMark/>
          </w:tcPr>
          <w:p w14:paraId="678817AD" w14:textId="77777777" w:rsidR="00C13560" w:rsidRPr="00C13560" w:rsidRDefault="00C13560" w:rsidP="00C13560">
            <w:pPr>
              <w:spacing w:after="0" w:line="240" w:lineRule="auto"/>
              <w:jc w:val="right"/>
              <w:rPr>
                <w:rFonts w:ascii="Palatino Linotype" w:eastAsia="Times New Roman" w:hAnsi="Palatino Linotype" w:cs="Calibri"/>
                <w:b/>
                <w:bCs/>
                <w:color w:val="000000"/>
                <w:sz w:val="16"/>
                <w:szCs w:val="16"/>
                <w:lang w:val="en-GB" w:eastAsia="ro-RO" w:bidi="ar-SA"/>
              </w:rPr>
            </w:pPr>
            <w:r w:rsidRPr="00C13560">
              <w:rPr>
                <w:rFonts w:ascii="Palatino Linotype" w:eastAsia="Times New Roman" w:hAnsi="Palatino Linotype" w:cs="Calibri"/>
                <w:b/>
                <w:bCs/>
                <w:color w:val="000000"/>
                <w:sz w:val="16"/>
                <w:szCs w:val="16"/>
                <w:lang w:val="en-GB" w:eastAsia="ro-RO" w:bidi="ar-SA"/>
              </w:rPr>
              <w:t>5,246,826</w:t>
            </w:r>
          </w:p>
        </w:tc>
        <w:tc>
          <w:tcPr>
            <w:tcW w:w="1530" w:type="dxa"/>
            <w:tcBorders>
              <w:top w:val="nil"/>
              <w:left w:val="nil"/>
              <w:bottom w:val="single" w:sz="4" w:space="0" w:color="auto"/>
              <w:right w:val="nil"/>
            </w:tcBorders>
            <w:vAlign w:val="center"/>
            <w:hideMark/>
          </w:tcPr>
          <w:p w14:paraId="6B012608" w14:textId="77777777" w:rsidR="00C13560" w:rsidRPr="00C13560" w:rsidRDefault="00C13560" w:rsidP="00C13560">
            <w:pPr>
              <w:spacing w:after="0" w:line="240" w:lineRule="auto"/>
              <w:jc w:val="right"/>
              <w:rPr>
                <w:rFonts w:ascii="Palatino Linotype" w:eastAsia="Times New Roman" w:hAnsi="Palatino Linotype" w:cs="Calibri"/>
                <w:b/>
                <w:bCs/>
                <w:color w:val="000000"/>
                <w:sz w:val="16"/>
                <w:szCs w:val="16"/>
                <w:lang w:val="en-GB" w:eastAsia="ro-RO" w:bidi="ar-SA"/>
              </w:rPr>
            </w:pPr>
            <w:r w:rsidRPr="00C13560">
              <w:rPr>
                <w:rFonts w:ascii="Palatino Linotype" w:eastAsia="Times New Roman" w:hAnsi="Palatino Linotype" w:cs="Calibri"/>
                <w:b/>
                <w:bCs/>
                <w:color w:val="000000"/>
                <w:sz w:val="16"/>
                <w:szCs w:val="16"/>
                <w:lang w:val="en-GB" w:eastAsia="ro-RO" w:bidi="ar-SA"/>
              </w:rPr>
              <w:t>79,80</w:t>
            </w:r>
          </w:p>
        </w:tc>
      </w:tr>
      <w:tr w:rsidR="00C13560" w:rsidRPr="00C13560" w14:paraId="03FA6E63" w14:textId="77777777" w:rsidTr="008A585A">
        <w:trPr>
          <w:trHeight w:val="219"/>
        </w:trPr>
        <w:tc>
          <w:tcPr>
            <w:tcW w:w="2835" w:type="dxa"/>
            <w:vAlign w:val="center"/>
            <w:hideMark/>
          </w:tcPr>
          <w:p w14:paraId="3DDAEDB8" w14:textId="77777777" w:rsidR="00C13560" w:rsidRPr="00C13560" w:rsidRDefault="00C13560" w:rsidP="00C13560">
            <w:pPr>
              <w:spacing w:before="100" w:after="0" w:line="240" w:lineRule="auto"/>
              <w:jc w:val="both"/>
              <w:rPr>
                <w:rFonts w:ascii="Palatino Linotype" w:eastAsia="Calibri" w:hAnsi="Palatino Linotype" w:cs="Calibri"/>
                <w:noProof/>
                <w:sz w:val="16"/>
                <w:szCs w:val="16"/>
                <w:lang w:val="en-GB" w:eastAsia="ro-RO" w:bidi="ar-SA"/>
              </w:rPr>
            </w:pPr>
            <w:r w:rsidRPr="00C13560">
              <w:rPr>
                <w:rFonts w:ascii="Palatino Linotype" w:eastAsia="Calibri" w:hAnsi="Palatino Linotype" w:cs="Calibri"/>
                <w:noProof/>
                <w:sz w:val="16"/>
                <w:szCs w:val="16"/>
                <w:lang w:val="en-GB" w:eastAsia="ro-RO" w:bidi="ar-SA"/>
              </w:rPr>
              <w:t xml:space="preserve">    Claims</w:t>
            </w:r>
          </w:p>
        </w:tc>
        <w:tc>
          <w:tcPr>
            <w:tcW w:w="1559" w:type="dxa"/>
            <w:vAlign w:val="center"/>
            <w:hideMark/>
          </w:tcPr>
          <w:p w14:paraId="12DE8FCD" w14:textId="77777777" w:rsidR="00C13560" w:rsidRPr="00C13560" w:rsidRDefault="00C13560" w:rsidP="00C13560">
            <w:pPr>
              <w:spacing w:after="0" w:line="240" w:lineRule="auto"/>
              <w:jc w:val="right"/>
              <w:rPr>
                <w:rFonts w:ascii="Palatino Linotype" w:eastAsia="Times New Roman" w:hAnsi="Palatino Linotype" w:cs="Calibri"/>
                <w:color w:val="000000"/>
                <w:sz w:val="16"/>
                <w:szCs w:val="16"/>
                <w:lang w:val="en-GB" w:eastAsia="ro-RO" w:bidi="ar-SA"/>
              </w:rPr>
            </w:pPr>
            <w:r w:rsidRPr="00C13560">
              <w:rPr>
                <w:rFonts w:ascii="Palatino Linotype" w:eastAsia="Times New Roman" w:hAnsi="Palatino Linotype" w:cs="Calibri"/>
                <w:color w:val="000000"/>
                <w:sz w:val="16"/>
                <w:szCs w:val="16"/>
                <w:lang w:val="en-GB" w:eastAsia="ro-RO" w:bidi="ar-SA"/>
              </w:rPr>
              <w:t>2,986,827</w:t>
            </w:r>
          </w:p>
        </w:tc>
        <w:tc>
          <w:tcPr>
            <w:tcW w:w="1440" w:type="dxa"/>
            <w:vAlign w:val="center"/>
            <w:hideMark/>
          </w:tcPr>
          <w:p w14:paraId="7F3F6AC9" w14:textId="77777777" w:rsidR="00C13560" w:rsidRPr="00C13560" w:rsidRDefault="00C13560" w:rsidP="00C13560">
            <w:pPr>
              <w:spacing w:after="0" w:line="240" w:lineRule="auto"/>
              <w:jc w:val="right"/>
              <w:rPr>
                <w:rFonts w:ascii="Palatino Linotype" w:eastAsia="Times New Roman" w:hAnsi="Palatino Linotype" w:cs="Calibri"/>
                <w:sz w:val="16"/>
                <w:szCs w:val="16"/>
                <w:lang w:val="en-GB" w:eastAsia="ro-RO" w:bidi="ar-SA"/>
              </w:rPr>
            </w:pPr>
            <w:r w:rsidRPr="00C13560">
              <w:rPr>
                <w:rFonts w:ascii="Palatino Linotype" w:eastAsia="Times New Roman" w:hAnsi="Palatino Linotype" w:cs="Calibri"/>
                <w:sz w:val="16"/>
                <w:szCs w:val="16"/>
                <w:lang w:val="en-GB" w:eastAsia="ro-RO" w:bidi="ar-SA"/>
              </w:rPr>
              <w:t>4,554,909</w:t>
            </w:r>
          </w:p>
        </w:tc>
        <w:tc>
          <w:tcPr>
            <w:tcW w:w="1396" w:type="dxa"/>
            <w:vAlign w:val="center"/>
            <w:hideMark/>
          </w:tcPr>
          <w:p w14:paraId="3EF08D84" w14:textId="77777777" w:rsidR="00C13560" w:rsidRPr="00C13560" w:rsidRDefault="00C13560" w:rsidP="00C13560">
            <w:pPr>
              <w:spacing w:after="0" w:line="240" w:lineRule="auto"/>
              <w:jc w:val="right"/>
              <w:rPr>
                <w:rFonts w:ascii="Palatino Linotype" w:eastAsia="Times New Roman" w:hAnsi="Palatino Linotype" w:cs="Calibri"/>
                <w:color w:val="000000"/>
                <w:sz w:val="16"/>
                <w:szCs w:val="16"/>
                <w:lang w:val="en-GB" w:eastAsia="ro-RO" w:bidi="ar-SA"/>
              </w:rPr>
            </w:pPr>
            <w:r w:rsidRPr="00C13560">
              <w:rPr>
                <w:rFonts w:ascii="Palatino Linotype" w:eastAsia="Times New Roman" w:hAnsi="Palatino Linotype" w:cs="Calibri"/>
                <w:color w:val="000000"/>
                <w:sz w:val="16"/>
                <w:szCs w:val="16"/>
                <w:lang w:val="en-GB" w:eastAsia="ro-RO" w:bidi="ar-SA"/>
              </w:rPr>
              <w:t>1,568,082</w:t>
            </w:r>
          </w:p>
        </w:tc>
        <w:tc>
          <w:tcPr>
            <w:tcW w:w="1530" w:type="dxa"/>
            <w:vAlign w:val="center"/>
            <w:hideMark/>
          </w:tcPr>
          <w:p w14:paraId="2D71DB65" w14:textId="77777777" w:rsidR="00C13560" w:rsidRPr="00C13560" w:rsidRDefault="00C13560" w:rsidP="00C13560">
            <w:pPr>
              <w:spacing w:after="0" w:line="240" w:lineRule="auto"/>
              <w:jc w:val="right"/>
              <w:rPr>
                <w:rFonts w:ascii="Palatino Linotype" w:eastAsia="Times New Roman" w:hAnsi="Palatino Linotype" w:cs="Calibri"/>
                <w:color w:val="000000"/>
                <w:sz w:val="16"/>
                <w:szCs w:val="16"/>
                <w:lang w:val="en-GB" w:eastAsia="ro-RO" w:bidi="ar-SA"/>
              </w:rPr>
            </w:pPr>
            <w:r w:rsidRPr="00C13560">
              <w:rPr>
                <w:rFonts w:ascii="Palatino Linotype" w:eastAsia="Times New Roman" w:hAnsi="Palatino Linotype" w:cs="Calibri"/>
                <w:color w:val="000000"/>
                <w:sz w:val="16"/>
                <w:szCs w:val="16"/>
                <w:lang w:val="en-GB" w:eastAsia="ro-RO" w:bidi="ar-SA"/>
              </w:rPr>
              <w:t>52,50</w:t>
            </w:r>
          </w:p>
        </w:tc>
      </w:tr>
      <w:tr w:rsidR="00C13560" w:rsidRPr="00C13560" w14:paraId="77C92C71" w14:textId="77777777" w:rsidTr="008A585A">
        <w:trPr>
          <w:trHeight w:val="63"/>
        </w:trPr>
        <w:tc>
          <w:tcPr>
            <w:tcW w:w="2835" w:type="dxa"/>
            <w:vAlign w:val="center"/>
            <w:hideMark/>
          </w:tcPr>
          <w:p w14:paraId="39698463" w14:textId="77777777" w:rsidR="00C13560" w:rsidRPr="00C13560" w:rsidRDefault="00C13560" w:rsidP="00C13560">
            <w:pPr>
              <w:spacing w:before="100" w:after="0" w:line="240" w:lineRule="auto"/>
              <w:jc w:val="both"/>
              <w:rPr>
                <w:rFonts w:ascii="Palatino Linotype" w:eastAsia="Calibri" w:hAnsi="Palatino Linotype" w:cs="Calibri"/>
                <w:noProof/>
                <w:sz w:val="16"/>
                <w:szCs w:val="16"/>
                <w:lang w:val="en-GB" w:eastAsia="ro-RO" w:bidi="ar-SA"/>
              </w:rPr>
            </w:pPr>
            <w:r w:rsidRPr="00C13560">
              <w:rPr>
                <w:rFonts w:ascii="Palatino Linotype" w:eastAsia="Calibri" w:hAnsi="Palatino Linotype" w:cs="Calibri"/>
                <w:noProof/>
                <w:sz w:val="16"/>
                <w:szCs w:val="16"/>
                <w:lang w:val="en-GB" w:eastAsia="ro-RO" w:bidi="ar-SA"/>
              </w:rPr>
              <w:t xml:space="preserve">    Checkout and accounts with banks  </w:t>
            </w:r>
          </w:p>
        </w:tc>
        <w:tc>
          <w:tcPr>
            <w:tcW w:w="1559" w:type="dxa"/>
            <w:vAlign w:val="center"/>
            <w:hideMark/>
          </w:tcPr>
          <w:p w14:paraId="20089B30" w14:textId="77777777" w:rsidR="00C13560" w:rsidRPr="00C13560" w:rsidRDefault="00C13560" w:rsidP="00C13560">
            <w:pPr>
              <w:spacing w:after="0" w:line="240" w:lineRule="auto"/>
              <w:jc w:val="right"/>
              <w:rPr>
                <w:rFonts w:ascii="Palatino Linotype" w:eastAsia="Times New Roman" w:hAnsi="Palatino Linotype" w:cs="Calibri"/>
                <w:color w:val="000000"/>
                <w:sz w:val="16"/>
                <w:szCs w:val="16"/>
                <w:lang w:val="en-GB" w:eastAsia="ro-RO" w:bidi="ar-SA"/>
              </w:rPr>
            </w:pPr>
            <w:r w:rsidRPr="00C13560">
              <w:rPr>
                <w:rFonts w:ascii="Palatino Linotype" w:eastAsia="Times New Roman" w:hAnsi="Palatino Linotype" w:cs="Calibri"/>
                <w:color w:val="000000"/>
                <w:sz w:val="16"/>
                <w:szCs w:val="16"/>
                <w:lang w:val="en-GB" w:eastAsia="ro-RO" w:bidi="ar-SA"/>
              </w:rPr>
              <w:t>3,588,062</w:t>
            </w:r>
          </w:p>
        </w:tc>
        <w:tc>
          <w:tcPr>
            <w:tcW w:w="1440" w:type="dxa"/>
            <w:vAlign w:val="center"/>
            <w:hideMark/>
          </w:tcPr>
          <w:p w14:paraId="05365662" w14:textId="77777777" w:rsidR="00C13560" w:rsidRPr="00C13560" w:rsidRDefault="00C13560" w:rsidP="00C13560">
            <w:pPr>
              <w:spacing w:after="0" w:line="240" w:lineRule="auto"/>
              <w:jc w:val="right"/>
              <w:rPr>
                <w:rFonts w:ascii="Palatino Linotype" w:eastAsia="Times New Roman" w:hAnsi="Palatino Linotype" w:cs="Calibri"/>
                <w:sz w:val="16"/>
                <w:szCs w:val="16"/>
                <w:lang w:val="en-GB" w:eastAsia="ro-RO" w:bidi="ar-SA"/>
              </w:rPr>
            </w:pPr>
            <w:r w:rsidRPr="00C13560">
              <w:rPr>
                <w:rFonts w:ascii="Palatino Linotype" w:eastAsia="Times New Roman" w:hAnsi="Palatino Linotype" w:cs="Calibri"/>
                <w:sz w:val="16"/>
                <w:szCs w:val="16"/>
                <w:lang w:val="en-GB" w:eastAsia="ro-RO" w:bidi="ar-SA"/>
              </w:rPr>
              <w:t>7,265,864</w:t>
            </w:r>
          </w:p>
        </w:tc>
        <w:tc>
          <w:tcPr>
            <w:tcW w:w="1396" w:type="dxa"/>
            <w:vAlign w:val="center"/>
            <w:hideMark/>
          </w:tcPr>
          <w:p w14:paraId="109CAE31" w14:textId="77777777" w:rsidR="00C13560" w:rsidRPr="00C13560" w:rsidRDefault="00C13560" w:rsidP="00C13560">
            <w:pPr>
              <w:spacing w:after="0" w:line="240" w:lineRule="auto"/>
              <w:jc w:val="right"/>
              <w:rPr>
                <w:rFonts w:ascii="Palatino Linotype" w:eastAsia="Times New Roman" w:hAnsi="Palatino Linotype" w:cs="Calibri"/>
                <w:color w:val="000000"/>
                <w:sz w:val="16"/>
                <w:szCs w:val="16"/>
                <w:lang w:val="en-GB" w:eastAsia="ro-RO" w:bidi="ar-SA"/>
              </w:rPr>
            </w:pPr>
            <w:r w:rsidRPr="00C13560">
              <w:rPr>
                <w:rFonts w:ascii="Palatino Linotype" w:eastAsia="Times New Roman" w:hAnsi="Palatino Linotype" w:cs="Calibri"/>
                <w:color w:val="000000"/>
                <w:sz w:val="16"/>
                <w:szCs w:val="16"/>
                <w:lang w:val="en-GB" w:eastAsia="ro-RO" w:bidi="ar-SA"/>
              </w:rPr>
              <w:t>3,677,802</w:t>
            </w:r>
          </w:p>
        </w:tc>
        <w:tc>
          <w:tcPr>
            <w:tcW w:w="1530" w:type="dxa"/>
            <w:vAlign w:val="center"/>
            <w:hideMark/>
          </w:tcPr>
          <w:p w14:paraId="65D3574E" w14:textId="77777777" w:rsidR="00C13560" w:rsidRPr="00C13560" w:rsidRDefault="00C13560" w:rsidP="00C13560">
            <w:pPr>
              <w:spacing w:after="0" w:line="240" w:lineRule="auto"/>
              <w:jc w:val="right"/>
              <w:rPr>
                <w:rFonts w:ascii="Palatino Linotype" w:eastAsia="Times New Roman" w:hAnsi="Palatino Linotype" w:cs="Calibri"/>
                <w:color w:val="000000"/>
                <w:sz w:val="16"/>
                <w:szCs w:val="16"/>
                <w:lang w:val="en-GB" w:eastAsia="ro-RO" w:bidi="ar-SA"/>
              </w:rPr>
            </w:pPr>
            <w:r w:rsidRPr="00C13560">
              <w:rPr>
                <w:rFonts w:ascii="Palatino Linotype" w:eastAsia="Times New Roman" w:hAnsi="Palatino Linotype" w:cs="Calibri"/>
                <w:color w:val="000000"/>
                <w:sz w:val="16"/>
                <w:szCs w:val="16"/>
                <w:lang w:val="en-GB" w:eastAsia="ro-RO" w:bidi="ar-SA"/>
              </w:rPr>
              <w:t>102,50</w:t>
            </w:r>
          </w:p>
        </w:tc>
      </w:tr>
      <w:tr w:rsidR="00C13560" w:rsidRPr="00C13560" w14:paraId="25D73032" w14:textId="77777777" w:rsidTr="008A585A">
        <w:trPr>
          <w:trHeight w:val="225"/>
        </w:trPr>
        <w:tc>
          <w:tcPr>
            <w:tcW w:w="2835" w:type="dxa"/>
            <w:vAlign w:val="center"/>
            <w:hideMark/>
          </w:tcPr>
          <w:p w14:paraId="7BBAD479" w14:textId="77777777" w:rsidR="00C13560" w:rsidRPr="00C13560" w:rsidRDefault="00C13560" w:rsidP="00C13560">
            <w:pPr>
              <w:spacing w:before="100" w:after="0" w:line="240" w:lineRule="auto"/>
              <w:jc w:val="both"/>
              <w:rPr>
                <w:rFonts w:ascii="Palatino Linotype" w:eastAsia="Calibri" w:hAnsi="Palatino Linotype" w:cs="Calibri"/>
                <w:b/>
                <w:noProof/>
                <w:sz w:val="16"/>
                <w:szCs w:val="16"/>
                <w:lang w:val="en-GB" w:eastAsia="ro-RO" w:bidi="ar-SA"/>
              </w:rPr>
            </w:pPr>
            <w:r w:rsidRPr="00C13560">
              <w:rPr>
                <w:rFonts w:ascii="Palatino Linotype" w:eastAsia="Calibri" w:hAnsi="Palatino Linotype" w:cs="Calibri"/>
                <w:b/>
                <w:noProof/>
                <w:sz w:val="16"/>
                <w:szCs w:val="16"/>
                <w:lang w:val="en-GB" w:eastAsia="ro-RO" w:bidi="ar-SA"/>
              </w:rPr>
              <w:t>Initial cost</w:t>
            </w:r>
          </w:p>
        </w:tc>
        <w:tc>
          <w:tcPr>
            <w:tcW w:w="1559" w:type="dxa"/>
            <w:vAlign w:val="center"/>
            <w:hideMark/>
          </w:tcPr>
          <w:p w14:paraId="497615AD" w14:textId="77777777" w:rsidR="00C13560" w:rsidRPr="00C13560" w:rsidRDefault="00C13560" w:rsidP="00C13560">
            <w:pPr>
              <w:spacing w:after="0" w:line="240" w:lineRule="auto"/>
              <w:jc w:val="right"/>
              <w:rPr>
                <w:rFonts w:ascii="Palatino Linotype" w:eastAsia="Times New Roman" w:hAnsi="Palatino Linotype" w:cs="Calibri"/>
                <w:b/>
                <w:bCs/>
                <w:color w:val="000000"/>
                <w:sz w:val="16"/>
                <w:szCs w:val="16"/>
                <w:lang w:val="en-GB" w:eastAsia="ro-RO" w:bidi="ar-SA"/>
              </w:rPr>
            </w:pPr>
            <w:r w:rsidRPr="00C13560">
              <w:rPr>
                <w:rFonts w:ascii="Palatino Linotype" w:eastAsia="Times New Roman" w:hAnsi="Palatino Linotype" w:cs="Calibri"/>
                <w:b/>
                <w:bCs/>
                <w:color w:val="000000"/>
                <w:sz w:val="16"/>
                <w:szCs w:val="16"/>
                <w:lang w:val="en-GB" w:eastAsia="ro-RO" w:bidi="ar-SA"/>
              </w:rPr>
              <w:t>36,489</w:t>
            </w:r>
          </w:p>
        </w:tc>
        <w:tc>
          <w:tcPr>
            <w:tcW w:w="1440" w:type="dxa"/>
            <w:vAlign w:val="center"/>
            <w:hideMark/>
          </w:tcPr>
          <w:p w14:paraId="522A6118" w14:textId="77777777" w:rsidR="00C13560" w:rsidRPr="00C13560" w:rsidRDefault="00C13560" w:rsidP="00C13560">
            <w:pPr>
              <w:spacing w:after="0" w:line="240" w:lineRule="auto"/>
              <w:jc w:val="right"/>
              <w:rPr>
                <w:rFonts w:ascii="Palatino Linotype" w:eastAsia="Times New Roman" w:hAnsi="Palatino Linotype" w:cs="Calibri"/>
                <w:b/>
                <w:bCs/>
                <w:sz w:val="16"/>
                <w:szCs w:val="16"/>
                <w:lang w:val="en-GB" w:eastAsia="ro-RO" w:bidi="ar-SA"/>
              </w:rPr>
            </w:pPr>
            <w:r w:rsidRPr="00C13560">
              <w:rPr>
                <w:rFonts w:ascii="Palatino Linotype" w:eastAsia="Times New Roman" w:hAnsi="Palatino Linotype" w:cs="Calibri"/>
                <w:b/>
                <w:bCs/>
                <w:sz w:val="16"/>
                <w:szCs w:val="16"/>
                <w:lang w:val="en-GB" w:eastAsia="ro-RO" w:bidi="ar-SA"/>
              </w:rPr>
              <w:t>6,656</w:t>
            </w:r>
          </w:p>
        </w:tc>
        <w:tc>
          <w:tcPr>
            <w:tcW w:w="1396" w:type="dxa"/>
            <w:vAlign w:val="center"/>
            <w:hideMark/>
          </w:tcPr>
          <w:p w14:paraId="3EDBA7FE" w14:textId="77777777" w:rsidR="00C13560" w:rsidRPr="00C13560" w:rsidRDefault="00C13560" w:rsidP="00C13560">
            <w:pPr>
              <w:spacing w:after="0" w:line="240" w:lineRule="auto"/>
              <w:jc w:val="right"/>
              <w:rPr>
                <w:rFonts w:ascii="Palatino Linotype" w:eastAsia="Times New Roman" w:hAnsi="Palatino Linotype" w:cs="Calibri"/>
                <w:b/>
                <w:bCs/>
                <w:color w:val="000000"/>
                <w:sz w:val="16"/>
                <w:szCs w:val="16"/>
                <w:lang w:val="en-GB" w:eastAsia="ro-RO" w:bidi="ar-SA"/>
              </w:rPr>
            </w:pPr>
            <w:r w:rsidRPr="00C13560">
              <w:rPr>
                <w:rFonts w:ascii="Palatino Linotype" w:eastAsia="Times New Roman" w:hAnsi="Palatino Linotype" w:cs="Calibri"/>
                <w:b/>
                <w:bCs/>
                <w:color w:val="000000"/>
                <w:sz w:val="16"/>
                <w:szCs w:val="16"/>
                <w:lang w:val="en-GB" w:eastAsia="ro-RO" w:bidi="ar-SA"/>
              </w:rPr>
              <w:t>(29,833)</w:t>
            </w:r>
          </w:p>
        </w:tc>
        <w:tc>
          <w:tcPr>
            <w:tcW w:w="1530" w:type="dxa"/>
            <w:vAlign w:val="center"/>
            <w:hideMark/>
          </w:tcPr>
          <w:p w14:paraId="0BC87FB0" w14:textId="77777777" w:rsidR="00C13560" w:rsidRPr="00C13560" w:rsidRDefault="00C13560" w:rsidP="00C13560">
            <w:pPr>
              <w:spacing w:after="0" w:line="240" w:lineRule="auto"/>
              <w:jc w:val="right"/>
              <w:rPr>
                <w:rFonts w:ascii="Palatino Linotype" w:eastAsia="Times New Roman" w:hAnsi="Palatino Linotype" w:cs="Calibri"/>
                <w:b/>
                <w:bCs/>
                <w:color w:val="000000"/>
                <w:sz w:val="16"/>
                <w:szCs w:val="16"/>
                <w:lang w:val="en-GB" w:eastAsia="ro-RO" w:bidi="ar-SA"/>
              </w:rPr>
            </w:pPr>
            <w:r w:rsidRPr="00C13560">
              <w:rPr>
                <w:rFonts w:ascii="Palatino Linotype" w:eastAsia="Times New Roman" w:hAnsi="Palatino Linotype" w:cs="Calibri"/>
                <w:b/>
                <w:bCs/>
                <w:color w:val="000000"/>
                <w:sz w:val="16"/>
                <w:szCs w:val="16"/>
                <w:lang w:val="en-GB" w:eastAsia="ro-RO" w:bidi="ar-SA"/>
              </w:rPr>
              <w:t>(81,76)</w:t>
            </w:r>
          </w:p>
        </w:tc>
      </w:tr>
      <w:tr w:rsidR="00C13560" w:rsidRPr="00C13560" w14:paraId="0F652BC8" w14:textId="77777777" w:rsidTr="00C13560">
        <w:trPr>
          <w:trHeight w:val="219"/>
        </w:trPr>
        <w:tc>
          <w:tcPr>
            <w:tcW w:w="2835" w:type="dxa"/>
            <w:shd w:val="clear" w:color="auto" w:fill="7B7B7B"/>
            <w:vAlign w:val="center"/>
            <w:hideMark/>
          </w:tcPr>
          <w:p w14:paraId="4B60BCEA" w14:textId="77777777" w:rsidR="00C13560" w:rsidRPr="00C13560" w:rsidRDefault="00C13560" w:rsidP="00C13560">
            <w:pPr>
              <w:spacing w:before="100" w:after="0" w:line="240" w:lineRule="auto"/>
              <w:jc w:val="both"/>
              <w:rPr>
                <w:rFonts w:ascii="Palatino Linotype" w:eastAsia="Calibri" w:hAnsi="Palatino Linotype" w:cs="Calibri"/>
                <w:noProof/>
                <w:color w:val="FFFFFF"/>
                <w:sz w:val="16"/>
                <w:szCs w:val="16"/>
                <w:lang w:val="en-GB" w:eastAsia="ro-RO" w:bidi="ar-SA"/>
              </w:rPr>
            </w:pPr>
            <w:r w:rsidRPr="00C13560">
              <w:rPr>
                <w:rFonts w:ascii="Palatino Linotype" w:eastAsia="Calibri" w:hAnsi="Palatino Linotype" w:cs="Calibri"/>
                <w:b/>
                <w:noProof/>
                <w:color w:val="FFFFFF"/>
                <w:sz w:val="16"/>
                <w:szCs w:val="16"/>
                <w:lang w:val="en-GB" w:eastAsia="ro-RO" w:bidi="ar-SA"/>
              </w:rPr>
              <w:t>Total assets</w:t>
            </w:r>
          </w:p>
        </w:tc>
        <w:tc>
          <w:tcPr>
            <w:tcW w:w="1559" w:type="dxa"/>
            <w:shd w:val="clear" w:color="auto" w:fill="7B7B7B"/>
            <w:vAlign w:val="center"/>
            <w:hideMark/>
          </w:tcPr>
          <w:p w14:paraId="593C332D" w14:textId="77777777" w:rsidR="00C13560" w:rsidRPr="00C13560" w:rsidRDefault="00C13560" w:rsidP="00C13560">
            <w:pPr>
              <w:spacing w:after="0" w:line="240" w:lineRule="auto"/>
              <w:jc w:val="right"/>
              <w:rPr>
                <w:rFonts w:ascii="Palatino Linotype" w:eastAsia="Times New Roman" w:hAnsi="Palatino Linotype" w:cs="Calibri"/>
                <w:b/>
                <w:bCs/>
                <w:color w:val="FFFFFF"/>
                <w:sz w:val="16"/>
                <w:szCs w:val="16"/>
                <w:lang w:val="en-GB" w:eastAsia="ro-RO" w:bidi="ar-SA"/>
              </w:rPr>
            </w:pPr>
            <w:r w:rsidRPr="00C13560">
              <w:rPr>
                <w:rFonts w:ascii="Palatino Linotype" w:eastAsia="Times New Roman" w:hAnsi="Palatino Linotype" w:cs="Calibri"/>
                <w:b/>
                <w:bCs/>
                <w:color w:val="FFFFFF"/>
                <w:sz w:val="16"/>
                <w:szCs w:val="16"/>
                <w:lang w:val="en-GB" w:eastAsia="ro-RO" w:bidi="ar-SA"/>
              </w:rPr>
              <w:t>6,842,116</w:t>
            </w:r>
          </w:p>
        </w:tc>
        <w:tc>
          <w:tcPr>
            <w:tcW w:w="1440" w:type="dxa"/>
            <w:shd w:val="clear" w:color="auto" w:fill="7B7B7B"/>
            <w:vAlign w:val="center"/>
            <w:hideMark/>
          </w:tcPr>
          <w:p w14:paraId="75841AD7" w14:textId="77777777" w:rsidR="00C13560" w:rsidRPr="00C13560" w:rsidRDefault="00C13560" w:rsidP="00C13560">
            <w:pPr>
              <w:spacing w:after="0" w:line="240" w:lineRule="auto"/>
              <w:jc w:val="right"/>
              <w:rPr>
                <w:rFonts w:ascii="Palatino Linotype" w:eastAsia="Times New Roman" w:hAnsi="Palatino Linotype" w:cs="Calibri"/>
                <w:b/>
                <w:bCs/>
                <w:color w:val="FFFFFF"/>
                <w:sz w:val="16"/>
                <w:szCs w:val="16"/>
                <w:lang w:val="en-GB" w:eastAsia="ro-RO" w:bidi="ar-SA"/>
              </w:rPr>
            </w:pPr>
            <w:r w:rsidRPr="00C13560">
              <w:rPr>
                <w:rFonts w:ascii="Palatino Linotype" w:eastAsia="Times New Roman" w:hAnsi="Palatino Linotype" w:cs="Calibri"/>
                <w:b/>
                <w:bCs/>
                <w:color w:val="FFFFFF"/>
                <w:sz w:val="16"/>
                <w:szCs w:val="16"/>
                <w:lang w:val="en-GB" w:eastAsia="ro-RO" w:bidi="ar-SA"/>
              </w:rPr>
              <w:t>11,958,250</w:t>
            </w:r>
          </w:p>
        </w:tc>
        <w:tc>
          <w:tcPr>
            <w:tcW w:w="1396" w:type="dxa"/>
            <w:shd w:val="clear" w:color="auto" w:fill="7B7B7B"/>
            <w:vAlign w:val="center"/>
            <w:hideMark/>
          </w:tcPr>
          <w:p w14:paraId="68068D9C" w14:textId="77777777" w:rsidR="00C13560" w:rsidRPr="00C13560" w:rsidRDefault="00C13560" w:rsidP="00C13560">
            <w:pPr>
              <w:spacing w:after="0" w:line="240" w:lineRule="auto"/>
              <w:jc w:val="right"/>
              <w:rPr>
                <w:rFonts w:ascii="Palatino Linotype" w:eastAsia="Times New Roman" w:hAnsi="Palatino Linotype" w:cs="Calibri"/>
                <w:b/>
                <w:bCs/>
                <w:color w:val="FFFFFF"/>
                <w:sz w:val="16"/>
                <w:szCs w:val="16"/>
                <w:lang w:val="en-GB" w:eastAsia="ro-RO" w:bidi="ar-SA"/>
              </w:rPr>
            </w:pPr>
            <w:r w:rsidRPr="00C13560">
              <w:rPr>
                <w:rFonts w:ascii="Palatino Linotype" w:eastAsia="Times New Roman" w:hAnsi="Palatino Linotype" w:cs="Calibri"/>
                <w:b/>
                <w:bCs/>
                <w:color w:val="FFFFFF"/>
                <w:sz w:val="16"/>
                <w:szCs w:val="16"/>
                <w:lang w:val="en-GB" w:eastAsia="ro-RO" w:bidi="ar-SA"/>
              </w:rPr>
              <w:t>5,116,134</w:t>
            </w:r>
          </w:p>
        </w:tc>
        <w:tc>
          <w:tcPr>
            <w:tcW w:w="1530" w:type="dxa"/>
            <w:shd w:val="clear" w:color="auto" w:fill="7B7B7B"/>
            <w:vAlign w:val="center"/>
            <w:hideMark/>
          </w:tcPr>
          <w:p w14:paraId="5E737BE7" w14:textId="77777777" w:rsidR="00C13560" w:rsidRPr="00C13560" w:rsidRDefault="00C13560" w:rsidP="00C13560">
            <w:pPr>
              <w:spacing w:after="0" w:line="240" w:lineRule="auto"/>
              <w:jc w:val="right"/>
              <w:rPr>
                <w:rFonts w:ascii="Palatino Linotype" w:eastAsia="Times New Roman" w:hAnsi="Palatino Linotype" w:cs="Calibri"/>
                <w:b/>
                <w:bCs/>
                <w:color w:val="FFFFFF"/>
                <w:sz w:val="16"/>
                <w:szCs w:val="16"/>
                <w:lang w:val="en-GB" w:eastAsia="ro-RO" w:bidi="ar-SA"/>
              </w:rPr>
            </w:pPr>
            <w:r w:rsidRPr="00C13560">
              <w:rPr>
                <w:rFonts w:ascii="Palatino Linotype" w:eastAsia="Times New Roman" w:hAnsi="Palatino Linotype" w:cs="Calibri"/>
                <w:b/>
                <w:bCs/>
                <w:color w:val="FFFFFF"/>
                <w:sz w:val="16"/>
                <w:szCs w:val="16"/>
                <w:lang w:val="en-GB" w:eastAsia="ro-RO" w:bidi="ar-SA"/>
              </w:rPr>
              <w:t>74,77</w:t>
            </w:r>
          </w:p>
        </w:tc>
      </w:tr>
    </w:tbl>
    <w:p w14:paraId="374D497C" w14:textId="77777777" w:rsidR="00C13560" w:rsidRPr="00C13560" w:rsidRDefault="00C13560" w:rsidP="00C13560">
      <w:pPr>
        <w:numPr>
          <w:ilvl w:val="0"/>
          <w:numId w:val="30"/>
        </w:numPr>
        <w:spacing w:before="100" w:after="100" w:line="360" w:lineRule="auto"/>
        <w:contextualSpacing/>
        <w:jc w:val="both"/>
        <w:rPr>
          <w:rFonts w:ascii="Times New Roman" w:eastAsia="Times New Roman" w:hAnsi="Times New Roman" w:cs="Times New Roman"/>
          <w:noProof/>
          <w:szCs w:val="16"/>
          <w:lang w:val="en-GB" w:bidi="ar-SA"/>
        </w:rPr>
      </w:pPr>
      <w:r w:rsidRPr="00C13560">
        <w:rPr>
          <w:rFonts w:ascii="Times New Roman" w:eastAsia="Times New Roman" w:hAnsi="Times New Roman" w:cs="Times New Roman"/>
          <w:noProof/>
          <w:sz w:val="24"/>
          <w:szCs w:val="16"/>
          <w:lang w:val="en-GB" w:bidi="ar-SA"/>
        </w:rPr>
        <w:t>Compared to the beginning of the reported period one can state that the value of the assets increased with 74.77% as they had a growth of  5,116,134 lei,</w:t>
      </w:r>
    </w:p>
    <w:p w14:paraId="2B08EBDF" w14:textId="77777777" w:rsidR="00C13560" w:rsidRPr="00C13560" w:rsidRDefault="00C13560" w:rsidP="00C13560">
      <w:pPr>
        <w:spacing w:before="100" w:after="100" w:line="360" w:lineRule="auto"/>
        <w:ind w:left="90"/>
        <w:contextualSpacing/>
        <w:jc w:val="both"/>
        <w:rPr>
          <w:rFonts w:ascii="Times New Roman" w:eastAsia="Times New Roman" w:hAnsi="Times New Roman" w:cs="Times New Roman"/>
          <w:noProof/>
          <w:sz w:val="24"/>
          <w:szCs w:val="16"/>
          <w:lang w:val="en-GB" w:bidi="ar-SA"/>
        </w:rPr>
      </w:pPr>
    </w:p>
    <w:p w14:paraId="104D8AFA" w14:textId="77777777" w:rsidR="00C13560" w:rsidRPr="00C13560" w:rsidRDefault="00C13560" w:rsidP="00C13560">
      <w:pPr>
        <w:numPr>
          <w:ilvl w:val="0"/>
          <w:numId w:val="30"/>
        </w:numPr>
        <w:spacing w:before="100" w:after="100" w:line="360" w:lineRule="auto"/>
        <w:contextualSpacing/>
        <w:jc w:val="both"/>
        <w:rPr>
          <w:rFonts w:ascii="Times New Roman" w:eastAsia="Times New Roman" w:hAnsi="Times New Roman" w:cs="Times New Roman"/>
          <w:noProof/>
          <w:sz w:val="24"/>
          <w:szCs w:val="16"/>
          <w:lang w:val="en-GB" w:bidi="ar-SA"/>
        </w:rPr>
      </w:pPr>
      <w:r w:rsidRPr="00C13560">
        <w:rPr>
          <w:rFonts w:ascii="Times New Roman" w:eastAsia="Times New Roman" w:hAnsi="Times New Roman" w:cs="Times New Roman"/>
          <w:noProof/>
          <w:sz w:val="24"/>
          <w:szCs w:val="16"/>
          <w:lang w:val="en-GB" w:bidi="ar-SA"/>
        </w:rPr>
        <w:t xml:space="preserve">The decline with 43.71% of the fixed assets is due to the decline with 45,99%, of the tangible assets following the registration of the of the current year and the wear following the the disposal of assets the maitigation of the values of financial assets with 41,55%; this is to explain by the repayment of the loan that was due at the end of the previous period.  </w:t>
      </w:r>
    </w:p>
    <w:p w14:paraId="09D95ECF" w14:textId="77777777" w:rsidR="00C13560" w:rsidRPr="00C13560" w:rsidRDefault="00C13560" w:rsidP="00C13560">
      <w:pPr>
        <w:spacing w:before="100" w:after="100" w:line="360" w:lineRule="auto"/>
        <w:ind w:left="90"/>
        <w:contextualSpacing/>
        <w:jc w:val="both"/>
        <w:rPr>
          <w:rFonts w:ascii="Times New Roman" w:eastAsia="Times New Roman" w:hAnsi="Times New Roman" w:cs="Times New Roman"/>
          <w:noProof/>
          <w:sz w:val="24"/>
          <w:szCs w:val="16"/>
          <w:lang w:val="en-GB" w:bidi="ar-SA"/>
        </w:rPr>
      </w:pPr>
    </w:p>
    <w:p w14:paraId="7316D156" w14:textId="77777777" w:rsidR="00C13560" w:rsidRPr="00C13560" w:rsidRDefault="00C13560" w:rsidP="00C13560">
      <w:pPr>
        <w:numPr>
          <w:ilvl w:val="0"/>
          <w:numId w:val="30"/>
        </w:numPr>
        <w:spacing w:before="100" w:after="100" w:line="360" w:lineRule="auto"/>
        <w:contextualSpacing/>
        <w:jc w:val="both"/>
        <w:rPr>
          <w:rFonts w:ascii="Times New Roman" w:eastAsia="Times New Roman" w:hAnsi="Times New Roman" w:cs="Times New Roman"/>
          <w:noProof/>
          <w:sz w:val="24"/>
          <w:szCs w:val="16"/>
          <w:lang w:val="en-GB" w:bidi="ar-SA"/>
        </w:rPr>
      </w:pPr>
      <w:r w:rsidRPr="00C13560">
        <w:rPr>
          <w:rFonts w:ascii="Times New Roman" w:eastAsia="Times New Roman" w:hAnsi="Times New Roman" w:cs="Times New Roman"/>
          <w:noProof/>
          <w:sz w:val="24"/>
          <w:szCs w:val="16"/>
          <w:lang w:val="en-GB" w:bidi="ar-SA"/>
        </w:rPr>
        <w:t xml:space="preserve">The decline of the values of intangible assets with 27.24% comes from the registration of wear in the current year and their deletion following the fact that its using period expired.           </w:t>
      </w:r>
    </w:p>
    <w:p w14:paraId="4D69BB8A" w14:textId="77777777" w:rsidR="00C13560" w:rsidRPr="00C13560" w:rsidRDefault="00C13560" w:rsidP="00C13560">
      <w:pPr>
        <w:spacing w:before="100" w:after="100" w:line="360" w:lineRule="auto"/>
        <w:ind w:left="90"/>
        <w:contextualSpacing/>
        <w:jc w:val="both"/>
        <w:rPr>
          <w:rFonts w:ascii="Times New Roman" w:eastAsia="Times New Roman" w:hAnsi="Times New Roman" w:cs="Times New Roman"/>
          <w:noProof/>
          <w:sz w:val="24"/>
          <w:szCs w:val="16"/>
          <w:lang w:val="en-GB" w:bidi="ar-SA"/>
        </w:rPr>
      </w:pPr>
    </w:p>
    <w:p w14:paraId="6C4C7B2A" w14:textId="77777777" w:rsidR="00C13560" w:rsidRPr="00C13560" w:rsidRDefault="00C13560" w:rsidP="00C13560">
      <w:pPr>
        <w:numPr>
          <w:ilvl w:val="0"/>
          <w:numId w:val="30"/>
        </w:numPr>
        <w:spacing w:before="100" w:after="100" w:line="360" w:lineRule="auto"/>
        <w:contextualSpacing/>
        <w:jc w:val="both"/>
        <w:rPr>
          <w:rFonts w:ascii="Times New Roman" w:eastAsia="Times New Roman" w:hAnsi="Times New Roman" w:cs="Times New Roman"/>
          <w:noProof/>
          <w:sz w:val="24"/>
          <w:szCs w:val="16"/>
          <w:lang w:val="en-GB" w:bidi="ar-SA"/>
        </w:rPr>
      </w:pPr>
      <w:r w:rsidRPr="00C13560">
        <w:rPr>
          <w:rFonts w:ascii="Times New Roman" w:eastAsia="Times New Roman" w:hAnsi="Times New Roman" w:cs="Times New Roman"/>
          <w:noProof/>
          <w:sz w:val="24"/>
          <w:szCs w:val="16"/>
          <w:lang w:val="en-GB" w:bidi="ar-SA"/>
        </w:rPr>
        <w:t>The increase of the circulating assets with 90.41% was influenced both by the availability of money of the company with 102.5%, i.e. 3,677,802 lei, and by the growth of claims with 75,20%,</w:t>
      </w:r>
    </w:p>
    <w:tbl>
      <w:tblPr>
        <w:tblpPr w:leftFromText="180" w:rightFromText="180" w:bottomFromText="200" w:vertAnchor="text" w:horzAnchor="margin" w:tblpXSpec="right" w:tblpY="18"/>
        <w:tblW w:w="7938" w:type="dxa"/>
        <w:tblLook w:val="04A0" w:firstRow="1" w:lastRow="0" w:firstColumn="1" w:lastColumn="0" w:noHBand="0" w:noVBand="1"/>
      </w:tblPr>
      <w:tblGrid>
        <w:gridCol w:w="3119"/>
        <w:gridCol w:w="1350"/>
        <w:gridCol w:w="1440"/>
        <w:gridCol w:w="1004"/>
        <w:gridCol w:w="1025"/>
      </w:tblGrid>
      <w:tr w:rsidR="00C13560" w:rsidRPr="00C13560" w14:paraId="2CBF58BB" w14:textId="77777777" w:rsidTr="00C13560">
        <w:trPr>
          <w:trHeight w:val="300"/>
        </w:trPr>
        <w:tc>
          <w:tcPr>
            <w:tcW w:w="3119" w:type="dxa"/>
            <w:shd w:val="clear" w:color="auto" w:fill="7B7B7B"/>
            <w:vAlign w:val="center"/>
            <w:hideMark/>
          </w:tcPr>
          <w:p w14:paraId="4D1DF8E3" w14:textId="77777777" w:rsidR="00C13560" w:rsidRPr="00C13560" w:rsidRDefault="00C13560" w:rsidP="00C13560">
            <w:pPr>
              <w:spacing w:after="0" w:line="240" w:lineRule="auto"/>
              <w:jc w:val="both"/>
              <w:rPr>
                <w:rFonts w:ascii="Palatino Linotype" w:eastAsia="Times New Roman" w:hAnsi="Palatino Linotype" w:cs="Times New Roman"/>
                <w:b/>
                <w:bCs/>
                <w:color w:val="FFFFFF"/>
                <w:sz w:val="16"/>
                <w:szCs w:val="16"/>
                <w:lang w:val="en-GB" w:eastAsia="ro-RO" w:bidi="ar-SA"/>
              </w:rPr>
            </w:pPr>
            <w:r w:rsidRPr="00C13560">
              <w:rPr>
                <w:rFonts w:ascii="Palatino Linotype" w:eastAsia="Times New Roman" w:hAnsi="Palatino Linotype" w:cs="Times New Roman"/>
                <w:b/>
                <w:bCs/>
                <w:color w:val="FFFFFF"/>
                <w:sz w:val="16"/>
                <w:szCs w:val="16"/>
                <w:lang w:val="en-GB" w:eastAsia="ro-RO" w:bidi="ar-SA"/>
              </w:rPr>
              <w:t xml:space="preserve">Indicators if financial position   </w:t>
            </w:r>
          </w:p>
        </w:tc>
        <w:tc>
          <w:tcPr>
            <w:tcW w:w="1350" w:type="dxa"/>
            <w:vMerge w:val="restart"/>
            <w:shd w:val="clear" w:color="auto" w:fill="7B7B7B"/>
            <w:vAlign w:val="center"/>
            <w:hideMark/>
          </w:tcPr>
          <w:p w14:paraId="11E1F568" w14:textId="77777777" w:rsidR="00C13560" w:rsidRPr="00C13560" w:rsidRDefault="00C13560" w:rsidP="00C13560">
            <w:pPr>
              <w:spacing w:before="100" w:after="0" w:line="256" w:lineRule="auto"/>
              <w:jc w:val="right"/>
              <w:rPr>
                <w:rFonts w:ascii="Palatino Linotype" w:eastAsia="Calibri" w:hAnsi="Palatino Linotype" w:cs="Calibri"/>
                <w:b/>
                <w:noProof/>
                <w:color w:val="FFFFFF"/>
                <w:sz w:val="16"/>
                <w:szCs w:val="16"/>
                <w:lang w:val="en-GB" w:eastAsia="ro-RO" w:bidi="ar-SA"/>
              </w:rPr>
            </w:pPr>
            <w:r w:rsidRPr="00C13560">
              <w:rPr>
                <w:rFonts w:ascii="Palatino Linotype" w:eastAsia="Calibri" w:hAnsi="Palatino Linotype" w:cs="Calibri"/>
                <w:b/>
                <w:noProof/>
                <w:color w:val="FFFFFF"/>
                <w:sz w:val="16"/>
                <w:szCs w:val="16"/>
                <w:lang w:val="en-GB" w:eastAsia="ro-RO" w:bidi="ar-SA"/>
              </w:rPr>
              <w:t>January 1</w:t>
            </w:r>
            <w:r w:rsidRPr="00C13560">
              <w:rPr>
                <w:rFonts w:ascii="Palatino Linotype" w:eastAsia="Calibri" w:hAnsi="Palatino Linotype" w:cs="Calibri"/>
                <w:b/>
                <w:noProof/>
                <w:color w:val="FFFFFF"/>
                <w:sz w:val="16"/>
                <w:szCs w:val="16"/>
                <w:vertAlign w:val="superscript"/>
                <w:lang w:val="en-GB" w:eastAsia="ro-RO" w:bidi="ar-SA"/>
              </w:rPr>
              <w:t>st</w:t>
            </w:r>
            <w:r w:rsidRPr="00C13560">
              <w:rPr>
                <w:rFonts w:ascii="Palatino Linotype" w:eastAsia="Calibri" w:hAnsi="Palatino Linotype" w:cs="Calibri"/>
                <w:b/>
                <w:noProof/>
                <w:color w:val="FFFFFF"/>
                <w:sz w:val="16"/>
                <w:szCs w:val="16"/>
                <w:lang w:val="en-GB" w:eastAsia="ro-RO" w:bidi="ar-SA"/>
              </w:rPr>
              <w:t xml:space="preserve"> </w:t>
            </w:r>
          </w:p>
          <w:p w14:paraId="24906190" w14:textId="77777777" w:rsidR="00C13560" w:rsidRPr="00C13560" w:rsidRDefault="00C13560" w:rsidP="00C13560">
            <w:pPr>
              <w:spacing w:before="100" w:after="0" w:line="256" w:lineRule="auto"/>
              <w:jc w:val="right"/>
              <w:rPr>
                <w:rFonts w:ascii="Palatino Linotype" w:eastAsia="Calibri" w:hAnsi="Palatino Linotype" w:cs="Calibri"/>
                <w:noProof/>
                <w:color w:val="FFFFFF"/>
                <w:sz w:val="16"/>
                <w:szCs w:val="16"/>
                <w:lang w:val="en-GB" w:eastAsia="ro-RO" w:bidi="ar-SA"/>
              </w:rPr>
            </w:pPr>
            <w:r w:rsidRPr="00C13560">
              <w:rPr>
                <w:rFonts w:ascii="Palatino Linotype" w:eastAsia="Calibri" w:hAnsi="Palatino Linotype" w:cs="Calibri"/>
                <w:b/>
                <w:noProof/>
                <w:color w:val="FFFFFF"/>
                <w:sz w:val="16"/>
                <w:szCs w:val="16"/>
                <w:lang w:val="en-GB" w:eastAsia="ro-RO" w:bidi="ar-SA"/>
              </w:rPr>
              <w:t xml:space="preserve"> 2017</w:t>
            </w:r>
          </w:p>
        </w:tc>
        <w:tc>
          <w:tcPr>
            <w:tcW w:w="1440" w:type="dxa"/>
            <w:vMerge w:val="restart"/>
            <w:shd w:val="clear" w:color="auto" w:fill="7B7B7B"/>
            <w:vAlign w:val="center"/>
            <w:hideMark/>
          </w:tcPr>
          <w:p w14:paraId="51FB8F6D" w14:textId="77777777" w:rsidR="00C13560" w:rsidRPr="00C13560" w:rsidRDefault="00C13560" w:rsidP="00C13560">
            <w:pPr>
              <w:spacing w:before="100" w:after="0" w:line="256" w:lineRule="auto"/>
              <w:jc w:val="right"/>
              <w:rPr>
                <w:rFonts w:ascii="Palatino Linotype" w:eastAsia="Calibri" w:hAnsi="Palatino Linotype" w:cs="Calibri"/>
                <w:noProof/>
                <w:color w:val="FFFFFF"/>
                <w:sz w:val="16"/>
                <w:szCs w:val="16"/>
                <w:lang w:val="en-GB" w:eastAsia="ro-RO" w:bidi="ar-SA"/>
              </w:rPr>
            </w:pPr>
            <w:r w:rsidRPr="00C13560">
              <w:rPr>
                <w:rFonts w:ascii="Palatino Linotype" w:eastAsia="Calibri" w:hAnsi="Palatino Linotype" w:cs="Calibri"/>
                <w:b/>
                <w:noProof/>
                <w:color w:val="FFFFFF"/>
                <w:sz w:val="16"/>
                <w:szCs w:val="16"/>
                <w:lang w:val="en-GB" w:eastAsia="ro-RO" w:bidi="ar-SA"/>
              </w:rPr>
              <w:t>December  31</w:t>
            </w:r>
            <w:r w:rsidRPr="00C13560">
              <w:rPr>
                <w:rFonts w:ascii="Palatino Linotype" w:eastAsia="Calibri" w:hAnsi="Palatino Linotype" w:cs="Calibri"/>
                <w:b/>
                <w:noProof/>
                <w:color w:val="FFFFFF"/>
                <w:sz w:val="16"/>
                <w:szCs w:val="16"/>
                <w:vertAlign w:val="superscript"/>
                <w:lang w:val="en-GB" w:eastAsia="ro-RO" w:bidi="ar-SA"/>
              </w:rPr>
              <w:t>st</w:t>
            </w:r>
            <w:r w:rsidRPr="00C13560">
              <w:rPr>
                <w:rFonts w:ascii="Palatino Linotype" w:eastAsia="Calibri" w:hAnsi="Palatino Linotype" w:cs="Calibri"/>
                <w:b/>
                <w:noProof/>
                <w:color w:val="FFFFFF"/>
                <w:sz w:val="16"/>
                <w:szCs w:val="16"/>
                <w:lang w:val="en-GB" w:eastAsia="ro-RO" w:bidi="ar-SA"/>
              </w:rPr>
              <w:t xml:space="preserve">  2017</w:t>
            </w:r>
          </w:p>
        </w:tc>
        <w:tc>
          <w:tcPr>
            <w:tcW w:w="1004" w:type="dxa"/>
            <w:vMerge w:val="restart"/>
            <w:shd w:val="clear" w:color="auto" w:fill="7B7B7B"/>
            <w:vAlign w:val="center"/>
            <w:hideMark/>
          </w:tcPr>
          <w:p w14:paraId="3ABA38B1" w14:textId="77777777" w:rsidR="00C13560" w:rsidRPr="00C13560" w:rsidRDefault="00C13560" w:rsidP="00C13560">
            <w:pPr>
              <w:spacing w:before="100" w:after="0" w:line="256" w:lineRule="auto"/>
              <w:jc w:val="right"/>
              <w:rPr>
                <w:rFonts w:ascii="Palatino Linotype" w:eastAsia="Calibri" w:hAnsi="Palatino Linotype" w:cs="Calibri"/>
                <w:b/>
                <w:noProof/>
                <w:color w:val="FFFFFF"/>
                <w:sz w:val="16"/>
                <w:szCs w:val="16"/>
                <w:lang w:val="en-GB" w:eastAsia="ro-RO" w:bidi="ar-SA"/>
              </w:rPr>
            </w:pPr>
            <w:r w:rsidRPr="00C13560">
              <w:rPr>
                <w:rFonts w:ascii="Palatino Linotype" w:eastAsia="Calibri" w:hAnsi="Palatino Linotype" w:cs="Calibri"/>
                <w:b/>
                <w:noProof/>
                <w:color w:val="FFFFFF"/>
                <w:sz w:val="16"/>
                <w:szCs w:val="16"/>
                <w:lang w:val="en-GB" w:eastAsia="ro-RO" w:bidi="ar-SA"/>
              </w:rPr>
              <w:t xml:space="preserve">Variation </w:t>
            </w:r>
          </w:p>
          <w:p w14:paraId="151DADF4" w14:textId="77777777" w:rsidR="00C13560" w:rsidRPr="00C13560" w:rsidRDefault="00C13560" w:rsidP="00C13560">
            <w:pPr>
              <w:spacing w:before="100" w:after="0" w:line="256" w:lineRule="auto"/>
              <w:jc w:val="right"/>
              <w:rPr>
                <w:rFonts w:ascii="Palatino Linotype" w:eastAsia="Calibri" w:hAnsi="Palatino Linotype" w:cs="Calibri"/>
                <w:noProof/>
                <w:color w:val="FFFFFF"/>
                <w:sz w:val="16"/>
                <w:szCs w:val="16"/>
                <w:lang w:val="en-GB" w:eastAsia="ro-RO" w:bidi="ar-SA"/>
              </w:rPr>
            </w:pPr>
            <w:r w:rsidRPr="00C13560">
              <w:rPr>
                <w:rFonts w:ascii="Palatino Linotype" w:eastAsia="Calibri" w:hAnsi="Palatino Linotype" w:cs="Calibri"/>
                <w:b/>
                <w:noProof/>
                <w:color w:val="FFFFFF"/>
                <w:sz w:val="16"/>
                <w:szCs w:val="16"/>
                <w:lang w:val="en-GB" w:eastAsia="ro-RO" w:bidi="ar-SA"/>
              </w:rPr>
              <w:t>(+/-)(lei)</w:t>
            </w:r>
          </w:p>
        </w:tc>
        <w:tc>
          <w:tcPr>
            <w:tcW w:w="1025" w:type="dxa"/>
            <w:vMerge w:val="restart"/>
            <w:shd w:val="clear" w:color="auto" w:fill="7B7B7B"/>
            <w:vAlign w:val="center"/>
            <w:hideMark/>
          </w:tcPr>
          <w:p w14:paraId="2EA72057" w14:textId="77777777" w:rsidR="00C13560" w:rsidRPr="00C13560" w:rsidRDefault="00C13560" w:rsidP="00C13560">
            <w:pPr>
              <w:spacing w:before="100" w:after="0" w:line="256" w:lineRule="auto"/>
              <w:jc w:val="right"/>
              <w:rPr>
                <w:rFonts w:ascii="Palatino Linotype" w:eastAsia="Calibri" w:hAnsi="Palatino Linotype" w:cs="Calibri"/>
                <w:b/>
                <w:noProof/>
                <w:color w:val="FFFFFF"/>
                <w:sz w:val="16"/>
                <w:szCs w:val="16"/>
                <w:lang w:val="en-GB" w:eastAsia="ro-RO" w:bidi="ar-SA"/>
              </w:rPr>
            </w:pPr>
            <w:r w:rsidRPr="00C13560">
              <w:rPr>
                <w:rFonts w:ascii="Palatino Linotype" w:eastAsia="Calibri" w:hAnsi="Palatino Linotype" w:cs="Calibri"/>
                <w:b/>
                <w:noProof/>
                <w:color w:val="FFFFFF"/>
                <w:sz w:val="16"/>
                <w:szCs w:val="16"/>
                <w:lang w:val="en-GB" w:eastAsia="ro-RO" w:bidi="ar-SA"/>
              </w:rPr>
              <w:t>Variation</w:t>
            </w:r>
          </w:p>
          <w:p w14:paraId="5C907402" w14:textId="77777777" w:rsidR="00C13560" w:rsidRPr="00C13560" w:rsidRDefault="00C13560" w:rsidP="00C13560">
            <w:pPr>
              <w:spacing w:before="100" w:after="0" w:line="256" w:lineRule="auto"/>
              <w:jc w:val="right"/>
              <w:rPr>
                <w:rFonts w:ascii="Palatino Linotype" w:eastAsia="Calibri" w:hAnsi="Palatino Linotype" w:cs="Calibri"/>
                <w:noProof/>
                <w:color w:val="FFFFFF"/>
                <w:sz w:val="16"/>
                <w:szCs w:val="16"/>
                <w:lang w:val="en-GB" w:eastAsia="ro-RO" w:bidi="ar-SA"/>
              </w:rPr>
            </w:pPr>
            <w:r w:rsidRPr="00C13560">
              <w:rPr>
                <w:rFonts w:ascii="Palatino Linotype" w:eastAsia="Calibri" w:hAnsi="Palatino Linotype" w:cs="Calibri"/>
                <w:b/>
                <w:noProof/>
                <w:color w:val="FFFFFF"/>
                <w:sz w:val="16"/>
                <w:szCs w:val="16"/>
                <w:lang w:val="en-GB" w:eastAsia="ro-RO" w:bidi="ar-SA"/>
              </w:rPr>
              <w:t>(+/-)(%)</w:t>
            </w:r>
          </w:p>
        </w:tc>
      </w:tr>
      <w:tr w:rsidR="00C13560" w:rsidRPr="00C13560" w14:paraId="1EBDFD9A" w14:textId="77777777" w:rsidTr="00C13560">
        <w:trPr>
          <w:trHeight w:val="147"/>
        </w:trPr>
        <w:tc>
          <w:tcPr>
            <w:tcW w:w="3119" w:type="dxa"/>
            <w:shd w:val="clear" w:color="auto" w:fill="7B7B7B"/>
            <w:vAlign w:val="center"/>
            <w:hideMark/>
          </w:tcPr>
          <w:p w14:paraId="43BBB5E8" w14:textId="77777777" w:rsidR="00C13560" w:rsidRPr="00C13560" w:rsidRDefault="00C13560" w:rsidP="00C13560">
            <w:pPr>
              <w:spacing w:after="0" w:line="240" w:lineRule="auto"/>
              <w:jc w:val="both"/>
              <w:rPr>
                <w:rFonts w:ascii="Palatino Linotype" w:eastAsia="Times New Roman" w:hAnsi="Palatino Linotype" w:cs="Times New Roman"/>
                <w:b/>
                <w:bCs/>
                <w:color w:val="FFFFFF"/>
                <w:sz w:val="16"/>
                <w:szCs w:val="16"/>
                <w:lang w:val="en-GB" w:eastAsia="ro-RO" w:bidi="ar-SA"/>
              </w:rPr>
            </w:pPr>
            <w:r w:rsidRPr="00C13560">
              <w:rPr>
                <w:rFonts w:ascii="Palatino Linotype" w:eastAsia="Times New Roman" w:hAnsi="Palatino Linotype" w:cs="Times New Roman"/>
                <w:b/>
                <w:bCs/>
                <w:color w:val="FFFFFF"/>
                <w:sz w:val="16"/>
                <w:szCs w:val="16"/>
                <w:lang w:val="en-GB" w:eastAsia="ro-RO" w:bidi="ar-SA"/>
              </w:rPr>
              <w:t>(Values in lei)</w:t>
            </w:r>
          </w:p>
        </w:tc>
        <w:tc>
          <w:tcPr>
            <w:tcW w:w="0" w:type="auto"/>
            <w:vMerge/>
            <w:vAlign w:val="center"/>
            <w:hideMark/>
          </w:tcPr>
          <w:p w14:paraId="133E530F" w14:textId="77777777" w:rsidR="00C13560" w:rsidRPr="00C13560" w:rsidRDefault="00C13560" w:rsidP="00C13560">
            <w:pPr>
              <w:spacing w:after="0" w:line="240" w:lineRule="auto"/>
              <w:rPr>
                <w:rFonts w:ascii="Palatino Linotype" w:eastAsia="Times New Roman" w:hAnsi="Palatino Linotype" w:cs="Times New Roman"/>
                <w:b/>
                <w:bCs/>
                <w:color w:val="FFFFFF"/>
                <w:sz w:val="16"/>
                <w:szCs w:val="16"/>
                <w:lang w:val="en-GB" w:bidi="ar-SA"/>
              </w:rPr>
            </w:pPr>
          </w:p>
        </w:tc>
        <w:tc>
          <w:tcPr>
            <w:tcW w:w="0" w:type="auto"/>
            <w:vMerge/>
            <w:vAlign w:val="center"/>
            <w:hideMark/>
          </w:tcPr>
          <w:p w14:paraId="59052EC1" w14:textId="77777777" w:rsidR="00C13560" w:rsidRPr="00C13560" w:rsidRDefault="00C13560" w:rsidP="00C13560">
            <w:pPr>
              <w:spacing w:after="0" w:line="240" w:lineRule="auto"/>
              <w:rPr>
                <w:rFonts w:ascii="Palatino Linotype" w:eastAsia="Times New Roman" w:hAnsi="Palatino Linotype" w:cs="Times New Roman"/>
                <w:b/>
                <w:bCs/>
                <w:color w:val="FFFFFF"/>
                <w:sz w:val="16"/>
                <w:szCs w:val="16"/>
                <w:lang w:val="en-GB" w:bidi="ar-SA"/>
              </w:rPr>
            </w:pPr>
          </w:p>
        </w:tc>
        <w:tc>
          <w:tcPr>
            <w:tcW w:w="0" w:type="auto"/>
            <w:vMerge/>
            <w:vAlign w:val="center"/>
            <w:hideMark/>
          </w:tcPr>
          <w:p w14:paraId="36DF86D1" w14:textId="77777777" w:rsidR="00C13560" w:rsidRPr="00C13560" w:rsidRDefault="00C13560" w:rsidP="00C13560">
            <w:pPr>
              <w:spacing w:after="0" w:line="240" w:lineRule="auto"/>
              <w:rPr>
                <w:rFonts w:ascii="Palatino Linotype" w:eastAsia="Times New Roman" w:hAnsi="Palatino Linotype" w:cs="Times New Roman"/>
                <w:b/>
                <w:bCs/>
                <w:color w:val="FFFFFF"/>
                <w:sz w:val="16"/>
                <w:szCs w:val="16"/>
                <w:lang w:val="en-GB" w:bidi="ar-SA"/>
              </w:rPr>
            </w:pPr>
          </w:p>
        </w:tc>
        <w:tc>
          <w:tcPr>
            <w:tcW w:w="0" w:type="auto"/>
            <w:vMerge/>
            <w:vAlign w:val="center"/>
            <w:hideMark/>
          </w:tcPr>
          <w:p w14:paraId="3843DE90" w14:textId="77777777" w:rsidR="00C13560" w:rsidRPr="00C13560" w:rsidRDefault="00C13560" w:rsidP="00C13560">
            <w:pPr>
              <w:spacing w:after="0" w:line="240" w:lineRule="auto"/>
              <w:rPr>
                <w:rFonts w:ascii="Palatino Linotype" w:eastAsia="Times New Roman" w:hAnsi="Palatino Linotype" w:cs="Times New Roman"/>
                <w:b/>
                <w:bCs/>
                <w:color w:val="FFFFFF"/>
                <w:sz w:val="16"/>
                <w:szCs w:val="16"/>
                <w:lang w:val="en-GB" w:bidi="ar-SA"/>
              </w:rPr>
            </w:pPr>
          </w:p>
        </w:tc>
      </w:tr>
      <w:tr w:rsidR="00C13560" w:rsidRPr="00C13560" w14:paraId="5FE90B53" w14:textId="77777777" w:rsidTr="008A585A">
        <w:trPr>
          <w:trHeight w:val="315"/>
        </w:trPr>
        <w:tc>
          <w:tcPr>
            <w:tcW w:w="3119" w:type="dxa"/>
            <w:vAlign w:val="center"/>
            <w:hideMark/>
          </w:tcPr>
          <w:p w14:paraId="79B6B4C4" w14:textId="77777777" w:rsidR="00C13560" w:rsidRPr="00C13560" w:rsidRDefault="00C13560" w:rsidP="00C13560">
            <w:pPr>
              <w:spacing w:after="0" w:line="240" w:lineRule="auto"/>
              <w:jc w:val="both"/>
              <w:rPr>
                <w:rFonts w:ascii="Palatino Linotype" w:eastAsia="Times New Roman" w:hAnsi="Palatino Linotype" w:cs="Times New Roman"/>
                <w:b/>
                <w:bCs/>
                <w:sz w:val="16"/>
                <w:szCs w:val="16"/>
                <w:lang w:val="en-GB" w:eastAsia="ro-RO" w:bidi="ar-SA"/>
              </w:rPr>
            </w:pPr>
            <w:r w:rsidRPr="00C13560">
              <w:rPr>
                <w:rFonts w:ascii="Palatino Linotype" w:eastAsia="Times New Roman" w:hAnsi="Palatino Linotype" w:cs="Times New Roman"/>
                <w:b/>
                <w:bCs/>
                <w:sz w:val="16"/>
                <w:szCs w:val="16"/>
                <w:lang w:val="en-GB" w:eastAsia="ro-RO" w:bidi="ar-SA"/>
              </w:rPr>
              <w:t>Current debts</w:t>
            </w:r>
          </w:p>
        </w:tc>
        <w:tc>
          <w:tcPr>
            <w:tcW w:w="1350" w:type="dxa"/>
            <w:tcBorders>
              <w:top w:val="nil"/>
              <w:left w:val="nil"/>
              <w:bottom w:val="single" w:sz="8" w:space="0" w:color="auto"/>
              <w:right w:val="nil"/>
            </w:tcBorders>
            <w:vAlign w:val="center"/>
            <w:hideMark/>
          </w:tcPr>
          <w:p w14:paraId="7141A967" w14:textId="77777777" w:rsidR="00C13560" w:rsidRPr="00C13560" w:rsidRDefault="00C13560" w:rsidP="00C13560">
            <w:pPr>
              <w:spacing w:after="0" w:line="240" w:lineRule="auto"/>
              <w:jc w:val="right"/>
              <w:rPr>
                <w:rFonts w:ascii="Palatino Linotype" w:eastAsia="Times New Roman" w:hAnsi="Palatino Linotype" w:cs="Times New Roman"/>
                <w:b/>
                <w:bCs/>
                <w:color w:val="000000"/>
                <w:sz w:val="16"/>
                <w:szCs w:val="16"/>
                <w:lang w:val="en-GB" w:eastAsia="ro-RO" w:bidi="ar-SA"/>
              </w:rPr>
            </w:pPr>
            <w:r w:rsidRPr="00C13560">
              <w:rPr>
                <w:rFonts w:ascii="Palatino Linotype" w:eastAsia="Times New Roman" w:hAnsi="Palatino Linotype" w:cs="Times New Roman"/>
                <w:b/>
                <w:bCs/>
                <w:color w:val="000000"/>
                <w:sz w:val="16"/>
                <w:szCs w:val="16"/>
                <w:lang w:val="en-GB" w:eastAsia="ro-RO" w:bidi="ar-SA"/>
              </w:rPr>
              <w:t>3,295,439</w:t>
            </w:r>
          </w:p>
        </w:tc>
        <w:tc>
          <w:tcPr>
            <w:tcW w:w="1440" w:type="dxa"/>
            <w:tcBorders>
              <w:top w:val="nil"/>
              <w:left w:val="nil"/>
              <w:bottom w:val="single" w:sz="8" w:space="0" w:color="auto"/>
              <w:right w:val="nil"/>
            </w:tcBorders>
            <w:vAlign w:val="center"/>
            <w:hideMark/>
          </w:tcPr>
          <w:p w14:paraId="7F0CCB53" w14:textId="77777777" w:rsidR="00C13560" w:rsidRPr="00C13560" w:rsidRDefault="00C13560" w:rsidP="00C13560">
            <w:pPr>
              <w:spacing w:after="0" w:line="240" w:lineRule="auto"/>
              <w:jc w:val="right"/>
              <w:rPr>
                <w:rFonts w:ascii="Palatino Linotype" w:eastAsia="Times New Roman" w:hAnsi="Palatino Linotype" w:cs="Times New Roman"/>
                <w:b/>
                <w:bCs/>
                <w:color w:val="000000"/>
                <w:sz w:val="16"/>
                <w:szCs w:val="16"/>
                <w:lang w:val="en-GB" w:eastAsia="ro-RO" w:bidi="ar-SA"/>
              </w:rPr>
            </w:pPr>
            <w:r w:rsidRPr="00C13560">
              <w:rPr>
                <w:rFonts w:ascii="Palatino Linotype" w:eastAsia="Times New Roman" w:hAnsi="Palatino Linotype" w:cs="Times New Roman"/>
                <w:b/>
                <w:bCs/>
                <w:color w:val="000000"/>
                <w:sz w:val="16"/>
                <w:szCs w:val="16"/>
                <w:lang w:val="en-GB" w:eastAsia="ro-RO" w:bidi="ar-SA"/>
              </w:rPr>
              <w:t>8,723,850</w:t>
            </w:r>
          </w:p>
        </w:tc>
        <w:tc>
          <w:tcPr>
            <w:tcW w:w="1004" w:type="dxa"/>
            <w:tcBorders>
              <w:top w:val="nil"/>
              <w:left w:val="nil"/>
              <w:bottom w:val="single" w:sz="8" w:space="0" w:color="auto"/>
              <w:right w:val="nil"/>
            </w:tcBorders>
            <w:vAlign w:val="center"/>
            <w:hideMark/>
          </w:tcPr>
          <w:p w14:paraId="28E1398C" w14:textId="77777777" w:rsidR="00C13560" w:rsidRPr="00C13560" w:rsidRDefault="00C13560" w:rsidP="00C13560">
            <w:pPr>
              <w:spacing w:after="0" w:line="240" w:lineRule="auto"/>
              <w:jc w:val="right"/>
              <w:rPr>
                <w:rFonts w:ascii="Palatino Linotype" w:eastAsia="Times New Roman" w:hAnsi="Palatino Linotype" w:cs="Times New Roman"/>
                <w:b/>
                <w:bCs/>
                <w:color w:val="000000"/>
                <w:sz w:val="16"/>
                <w:szCs w:val="16"/>
                <w:lang w:val="en-GB" w:eastAsia="ro-RO" w:bidi="ar-SA"/>
              </w:rPr>
            </w:pPr>
            <w:r w:rsidRPr="00C13560">
              <w:rPr>
                <w:rFonts w:ascii="Palatino Linotype" w:eastAsia="Times New Roman" w:hAnsi="Palatino Linotype" w:cs="Times New Roman"/>
                <w:b/>
                <w:bCs/>
                <w:color w:val="000000"/>
                <w:sz w:val="16"/>
                <w:szCs w:val="16"/>
                <w:lang w:val="en-GB" w:eastAsia="ro-RO" w:bidi="ar-SA"/>
              </w:rPr>
              <w:t>5,367,031</w:t>
            </w:r>
          </w:p>
        </w:tc>
        <w:tc>
          <w:tcPr>
            <w:tcW w:w="1025" w:type="dxa"/>
            <w:tcBorders>
              <w:top w:val="nil"/>
              <w:left w:val="nil"/>
              <w:bottom w:val="single" w:sz="8" w:space="0" w:color="auto"/>
              <w:right w:val="nil"/>
            </w:tcBorders>
            <w:vAlign w:val="center"/>
            <w:hideMark/>
          </w:tcPr>
          <w:p w14:paraId="63697637" w14:textId="77777777" w:rsidR="00C13560" w:rsidRPr="00C13560" w:rsidRDefault="00C13560" w:rsidP="00C13560">
            <w:pPr>
              <w:spacing w:after="0" w:line="240" w:lineRule="auto"/>
              <w:jc w:val="right"/>
              <w:rPr>
                <w:rFonts w:ascii="Palatino Linotype" w:eastAsia="Times New Roman" w:hAnsi="Palatino Linotype" w:cs="Times New Roman"/>
                <w:b/>
                <w:bCs/>
                <w:color w:val="000000"/>
                <w:sz w:val="16"/>
                <w:szCs w:val="16"/>
                <w:lang w:val="en-GB" w:eastAsia="ro-RO" w:bidi="ar-SA"/>
              </w:rPr>
            </w:pPr>
            <w:r w:rsidRPr="00C13560">
              <w:rPr>
                <w:rFonts w:ascii="Palatino Linotype" w:eastAsia="Times New Roman" w:hAnsi="Palatino Linotype" w:cs="Times New Roman"/>
                <w:b/>
                <w:bCs/>
                <w:color w:val="000000"/>
                <w:sz w:val="16"/>
                <w:szCs w:val="16"/>
                <w:lang w:val="en-GB" w:eastAsia="ro-RO" w:bidi="ar-SA"/>
              </w:rPr>
              <w:t>162,86</w:t>
            </w:r>
          </w:p>
        </w:tc>
      </w:tr>
      <w:tr w:rsidR="00C13560" w:rsidRPr="00C13560" w14:paraId="5BAB1615" w14:textId="77777777" w:rsidTr="008A585A">
        <w:trPr>
          <w:trHeight w:val="300"/>
        </w:trPr>
        <w:tc>
          <w:tcPr>
            <w:tcW w:w="3119" w:type="dxa"/>
            <w:vAlign w:val="center"/>
            <w:hideMark/>
          </w:tcPr>
          <w:p w14:paraId="0A6445D9" w14:textId="77777777" w:rsidR="00C13560" w:rsidRPr="00C13560" w:rsidRDefault="00C13560" w:rsidP="00C13560">
            <w:pPr>
              <w:spacing w:after="0" w:line="240" w:lineRule="auto"/>
              <w:jc w:val="both"/>
              <w:rPr>
                <w:rFonts w:ascii="Palatino Linotype" w:eastAsia="Times New Roman" w:hAnsi="Palatino Linotype" w:cs="Times New Roman"/>
                <w:sz w:val="16"/>
                <w:szCs w:val="16"/>
                <w:lang w:val="en-GB" w:eastAsia="ro-RO" w:bidi="ar-SA"/>
              </w:rPr>
            </w:pPr>
            <w:r w:rsidRPr="00C13560">
              <w:rPr>
                <w:rFonts w:ascii="Palatino Linotype" w:eastAsia="Times New Roman" w:hAnsi="Palatino Linotype" w:cs="Times New Roman"/>
                <w:sz w:val="16"/>
                <w:szCs w:val="16"/>
                <w:lang w:val="en-GB" w:eastAsia="ro-RO" w:bidi="ar-SA"/>
              </w:rPr>
              <w:t xml:space="preserve"> Debts connected with the brokerage activity  </w:t>
            </w:r>
          </w:p>
        </w:tc>
        <w:tc>
          <w:tcPr>
            <w:tcW w:w="1350" w:type="dxa"/>
            <w:vAlign w:val="center"/>
            <w:hideMark/>
          </w:tcPr>
          <w:p w14:paraId="43D84F61" w14:textId="77777777" w:rsidR="00C13560" w:rsidRPr="00C13560" w:rsidRDefault="00C13560" w:rsidP="00C13560">
            <w:pPr>
              <w:spacing w:after="0" w:line="240" w:lineRule="auto"/>
              <w:jc w:val="right"/>
              <w:rPr>
                <w:rFonts w:ascii="Palatino Linotype" w:eastAsia="Times New Roman" w:hAnsi="Palatino Linotype" w:cs="Times New Roman"/>
                <w:color w:val="000000"/>
                <w:sz w:val="16"/>
                <w:szCs w:val="16"/>
                <w:lang w:val="en-GB" w:eastAsia="ro-RO" w:bidi="ar-SA"/>
              </w:rPr>
            </w:pPr>
            <w:r w:rsidRPr="00C13560">
              <w:rPr>
                <w:rFonts w:ascii="Palatino Linotype" w:eastAsia="Times New Roman" w:hAnsi="Palatino Linotype" w:cs="Times New Roman"/>
                <w:color w:val="000000"/>
                <w:sz w:val="16"/>
                <w:szCs w:val="16"/>
                <w:lang w:val="en-GB" w:eastAsia="ro-RO" w:bidi="ar-SA"/>
              </w:rPr>
              <w:t>2,355,489</w:t>
            </w:r>
          </w:p>
        </w:tc>
        <w:tc>
          <w:tcPr>
            <w:tcW w:w="1440" w:type="dxa"/>
            <w:vAlign w:val="center"/>
            <w:hideMark/>
          </w:tcPr>
          <w:p w14:paraId="5C6A02E5" w14:textId="77777777" w:rsidR="00C13560" w:rsidRPr="00C13560" w:rsidRDefault="00C13560" w:rsidP="00C13560">
            <w:pPr>
              <w:spacing w:after="0" w:line="240" w:lineRule="auto"/>
              <w:jc w:val="right"/>
              <w:rPr>
                <w:rFonts w:ascii="Palatino Linotype" w:eastAsia="Times New Roman" w:hAnsi="Palatino Linotype" w:cs="Times New Roman"/>
                <w:color w:val="FF0000"/>
                <w:sz w:val="16"/>
                <w:szCs w:val="16"/>
                <w:lang w:val="en-GB" w:eastAsia="ro-RO" w:bidi="ar-SA"/>
              </w:rPr>
            </w:pPr>
            <w:r w:rsidRPr="00C13560">
              <w:rPr>
                <w:rFonts w:ascii="Palatino Linotype" w:eastAsia="Times New Roman" w:hAnsi="Palatino Linotype" w:cs="Times New Roman"/>
                <w:sz w:val="16"/>
                <w:szCs w:val="16"/>
                <w:lang w:val="en-GB" w:eastAsia="ro-RO" w:bidi="ar-SA"/>
              </w:rPr>
              <w:t>5,044,351</w:t>
            </w:r>
          </w:p>
        </w:tc>
        <w:tc>
          <w:tcPr>
            <w:tcW w:w="1004" w:type="dxa"/>
            <w:vAlign w:val="center"/>
            <w:hideMark/>
          </w:tcPr>
          <w:p w14:paraId="69FDF00B" w14:textId="77777777" w:rsidR="00C13560" w:rsidRPr="00C13560" w:rsidRDefault="00C13560" w:rsidP="00C13560">
            <w:pPr>
              <w:spacing w:after="0" w:line="240" w:lineRule="auto"/>
              <w:jc w:val="right"/>
              <w:rPr>
                <w:rFonts w:ascii="Palatino Linotype" w:eastAsia="Times New Roman" w:hAnsi="Palatino Linotype" w:cs="Times New Roman"/>
                <w:color w:val="000000"/>
                <w:sz w:val="16"/>
                <w:szCs w:val="16"/>
                <w:lang w:val="en-GB" w:eastAsia="ro-RO" w:bidi="ar-SA"/>
              </w:rPr>
            </w:pPr>
            <w:r w:rsidRPr="00C13560">
              <w:rPr>
                <w:rFonts w:ascii="Palatino Linotype" w:eastAsia="Times New Roman" w:hAnsi="Palatino Linotype" w:cs="Times New Roman"/>
                <w:color w:val="000000"/>
                <w:sz w:val="16"/>
                <w:szCs w:val="16"/>
                <w:lang w:val="en-GB" w:eastAsia="ro-RO" w:bidi="ar-SA"/>
              </w:rPr>
              <w:t>2,688,862</w:t>
            </w:r>
          </w:p>
        </w:tc>
        <w:tc>
          <w:tcPr>
            <w:tcW w:w="1025" w:type="dxa"/>
            <w:vAlign w:val="center"/>
            <w:hideMark/>
          </w:tcPr>
          <w:p w14:paraId="4DEEC291" w14:textId="77777777" w:rsidR="00C13560" w:rsidRPr="00C13560" w:rsidRDefault="00C13560" w:rsidP="00C13560">
            <w:pPr>
              <w:spacing w:after="0" w:line="240" w:lineRule="auto"/>
              <w:jc w:val="right"/>
              <w:rPr>
                <w:rFonts w:ascii="Palatino Linotype" w:eastAsia="Times New Roman" w:hAnsi="Palatino Linotype" w:cs="Times New Roman"/>
                <w:color w:val="000000"/>
                <w:sz w:val="16"/>
                <w:szCs w:val="16"/>
                <w:lang w:val="en-GB" w:eastAsia="ro-RO" w:bidi="ar-SA"/>
              </w:rPr>
            </w:pPr>
            <w:r w:rsidRPr="00C13560">
              <w:rPr>
                <w:rFonts w:ascii="Palatino Linotype" w:eastAsia="Times New Roman" w:hAnsi="Palatino Linotype" w:cs="Times New Roman"/>
                <w:color w:val="000000"/>
                <w:sz w:val="16"/>
                <w:szCs w:val="16"/>
                <w:lang w:val="en-GB" w:eastAsia="ro-RO" w:bidi="ar-SA"/>
              </w:rPr>
              <w:t>114,15</w:t>
            </w:r>
          </w:p>
        </w:tc>
      </w:tr>
      <w:tr w:rsidR="00C13560" w:rsidRPr="00C13560" w14:paraId="6888FB08" w14:textId="77777777" w:rsidTr="008A585A">
        <w:trPr>
          <w:trHeight w:val="300"/>
        </w:trPr>
        <w:tc>
          <w:tcPr>
            <w:tcW w:w="3119" w:type="dxa"/>
            <w:vAlign w:val="center"/>
            <w:hideMark/>
          </w:tcPr>
          <w:p w14:paraId="4D7B0290" w14:textId="77777777" w:rsidR="00C13560" w:rsidRPr="00C13560" w:rsidRDefault="00C13560" w:rsidP="00C13560">
            <w:pPr>
              <w:spacing w:after="0" w:line="240" w:lineRule="auto"/>
              <w:jc w:val="both"/>
              <w:rPr>
                <w:rFonts w:ascii="Palatino Linotype" w:eastAsia="Times New Roman" w:hAnsi="Palatino Linotype" w:cs="Times New Roman"/>
                <w:sz w:val="16"/>
                <w:szCs w:val="16"/>
                <w:lang w:val="en-GB" w:eastAsia="ro-RO" w:bidi="ar-SA"/>
              </w:rPr>
            </w:pPr>
            <w:r w:rsidRPr="00C13560">
              <w:rPr>
                <w:rFonts w:ascii="Palatino Linotype" w:eastAsia="Times New Roman" w:hAnsi="Palatino Linotype" w:cs="Times New Roman"/>
                <w:sz w:val="16"/>
                <w:szCs w:val="16"/>
                <w:lang w:val="en-GB" w:eastAsia="ro-RO" w:bidi="ar-SA"/>
              </w:rPr>
              <w:t xml:space="preserve"> Commercial debts and other debts  </w:t>
            </w:r>
          </w:p>
        </w:tc>
        <w:tc>
          <w:tcPr>
            <w:tcW w:w="1350" w:type="dxa"/>
            <w:vAlign w:val="center"/>
            <w:hideMark/>
          </w:tcPr>
          <w:p w14:paraId="031E2D7A" w14:textId="77777777" w:rsidR="00C13560" w:rsidRPr="00C13560" w:rsidRDefault="00C13560" w:rsidP="00C13560">
            <w:pPr>
              <w:spacing w:after="0" w:line="240" w:lineRule="auto"/>
              <w:jc w:val="right"/>
              <w:rPr>
                <w:rFonts w:ascii="Palatino Linotype" w:eastAsia="Times New Roman" w:hAnsi="Palatino Linotype" w:cs="Times New Roman"/>
                <w:color w:val="000000"/>
                <w:sz w:val="16"/>
                <w:szCs w:val="16"/>
                <w:highlight w:val="yellow"/>
                <w:lang w:val="en-GB" w:eastAsia="ro-RO" w:bidi="ar-SA"/>
              </w:rPr>
            </w:pPr>
            <w:r w:rsidRPr="00C13560">
              <w:rPr>
                <w:rFonts w:ascii="Palatino Linotype" w:eastAsia="Times New Roman" w:hAnsi="Palatino Linotype" w:cs="Times New Roman"/>
                <w:color w:val="000000"/>
                <w:sz w:val="16"/>
                <w:szCs w:val="16"/>
                <w:lang w:val="en-GB" w:eastAsia="ro-RO" w:bidi="ar-SA"/>
              </w:rPr>
              <w:t>837,989</w:t>
            </w:r>
          </w:p>
        </w:tc>
        <w:tc>
          <w:tcPr>
            <w:tcW w:w="1440" w:type="dxa"/>
            <w:vAlign w:val="center"/>
            <w:hideMark/>
          </w:tcPr>
          <w:p w14:paraId="37C348A9" w14:textId="77777777" w:rsidR="00C13560" w:rsidRPr="00C13560" w:rsidRDefault="00C13560" w:rsidP="00C13560">
            <w:pPr>
              <w:spacing w:after="0" w:line="240" w:lineRule="auto"/>
              <w:jc w:val="right"/>
              <w:rPr>
                <w:rFonts w:ascii="Palatino Linotype" w:eastAsia="Times New Roman" w:hAnsi="Palatino Linotype" w:cs="Times New Roman"/>
                <w:sz w:val="16"/>
                <w:szCs w:val="16"/>
                <w:highlight w:val="yellow"/>
                <w:lang w:val="en-GB" w:eastAsia="ro-RO" w:bidi="ar-SA"/>
              </w:rPr>
            </w:pPr>
            <w:r w:rsidRPr="00C13560">
              <w:rPr>
                <w:rFonts w:ascii="Palatino Linotype" w:eastAsia="Times New Roman" w:hAnsi="Palatino Linotype" w:cs="Times New Roman"/>
                <w:sz w:val="16"/>
                <w:szCs w:val="16"/>
                <w:lang w:val="en-GB" w:eastAsia="ro-RO" w:bidi="ar-SA"/>
              </w:rPr>
              <w:t>561,376</w:t>
            </w:r>
          </w:p>
        </w:tc>
        <w:tc>
          <w:tcPr>
            <w:tcW w:w="1004" w:type="dxa"/>
            <w:vAlign w:val="center"/>
            <w:hideMark/>
          </w:tcPr>
          <w:p w14:paraId="59C73CBC" w14:textId="77777777" w:rsidR="00C13560" w:rsidRPr="00C13560" w:rsidRDefault="00C13560" w:rsidP="00C13560">
            <w:pPr>
              <w:spacing w:after="0" w:line="240" w:lineRule="auto"/>
              <w:jc w:val="right"/>
              <w:rPr>
                <w:rFonts w:ascii="Palatino Linotype" w:eastAsia="Times New Roman" w:hAnsi="Palatino Linotype" w:cs="Times New Roman"/>
                <w:color w:val="000000"/>
                <w:sz w:val="16"/>
                <w:szCs w:val="16"/>
                <w:lang w:val="en-GB" w:eastAsia="ro-RO" w:bidi="ar-SA"/>
              </w:rPr>
            </w:pPr>
            <w:r w:rsidRPr="00C13560">
              <w:rPr>
                <w:rFonts w:ascii="Palatino Linotype" w:eastAsia="Times New Roman" w:hAnsi="Palatino Linotype" w:cs="Times New Roman"/>
                <w:color w:val="000000"/>
                <w:sz w:val="16"/>
                <w:szCs w:val="16"/>
                <w:lang w:val="en-GB" w:eastAsia="ro-RO" w:bidi="ar-SA"/>
              </w:rPr>
              <w:t>(276,613)</w:t>
            </w:r>
          </w:p>
        </w:tc>
        <w:tc>
          <w:tcPr>
            <w:tcW w:w="1025" w:type="dxa"/>
            <w:vAlign w:val="center"/>
            <w:hideMark/>
          </w:tcPr>
          <w:p w14:paraId="4B71D1C3" w14:textId="77777777" w:rsidR="00C13560" w:rsidRPr="00C13560" w:rsidRDefault="00C13560" w:rsidP="00C13560">
            <w:pPr>
              <w:spacing w:after="0" w:line="240" w:lineRule="auto"/>
              <w:jc w:val="right"/>
              <w:rPr>
                <w:rFonts w:ascii="Palatino Linotype" w:eastAsia="Times New Roman" w:hAnsi="Palatino Linotype" w:cs="Times New Roman"/>
                <w:color w:val="000000"/>
                <w:sz w:val="16"/>
                <w:szCs w:val="16"/>
                <w:lang w:val="en-GB" w:eastAsia="ro-RO" w:bidi="ar-SA"/>
              </w:rPr>
            </w:pPr>
            <w:r w:rsidRPr="00C13560">
              <w:rPr>
                <w:rFonts w:ascii="Palatino Linotype" w:eastAsia="Times New Roman" w:hAnsi="Palatino Linotype" w:cs="Times New Roman"/>
                <w:color w:val="000000"/>
                <w:sz w:val="16"/>
                <w:szCs w:val="16"/>
                <w:lang w:val="en-GB" w:eastAsia="ro-RO" w:bidi="ar-SA"/>
              </w:rPr>
              <w:t>(33,01)</w:t>
            </w:r>
          </w:p>
        </w:tc>
      </w:tr>
      <w:tr w:rsidR="00C13560" w:rsidRPr="00C13560" w14:paraId="62C31578" w14:textId="77777777" w:rsidTr="008A585A">
        <w:trPr>
          <w:trHeight w:val="300"/>
        </w:trPr>
        <w:tc>
          <w:tcPr>
            <w:tcW w:w="3119" w:type="dxa"/>
            <w:vAlign w:val="center"/>
            <w:hideMark/>
          </w:tcPr>
          <w:p w14:paraId="6A134FE6" w14:textId="77777777" w:rsidR="00C13560" w:rsidRPr="00C13560" w:rsidRDefault="00C13560" w:rsidP="00C13560">
            <w:pPr>
              <w:spacing w:after="0" w:line="240" w:lineRule="auto"/>
              <w:jc w:val="both"/>
              <w:rPr>
                <w:rFonts w:ascii="Palatino Linotype" w:eastAsia="Times New Roman" w:hAnsi="Palatino Linotype" w:cs="Times New Roman"/>
                <w:sz w:val="16"/>
                <w:szCs w:val="16"/>
                <w:lang w:val="en-GB" w:eastAsia="ro-RO" w:bidi="ar-SA"/>
              </w:rPr>
            </w:pPr>
            <w:r w:rsidRPr="00C13560">
              <w:rPr>
                <w:rFonts w:ascii="Palatino Linotype" w:eastAsia="Times New Roman" w:hAnsi="Palatino Linotype" w:cs="Times New Roman"/>
                <w:sz w:val="16"/>
                <w:szCs w:val="16"/>
                <w:lang w:val="en-GB" w:eastAsia="ro-RO" w:bidi="ar-SA"/>
              </w:rPr>
              <w:t xml:space="preserve">  Dividends to pay  </w:t>
            </w:r>
          </w:p>
        </w:tc>
        <w:tc>
          <w:tcPr>
            <w:tcW w:w="1350" w:type="dxa"/>
            <w:vAlign w:val="center"/>
            <w:hideMark/>
          </w:tcPr>
          <w:p w14:paraId="01ED1D46" w14:textId="77777777" w:rsidR="00C13560" w:rsidRPr="00C13560" w:rsidRDefault="00C13560" w:rsidP="00C13560">
            <w:pPr>
              <w:spacing w:after="0" w:line="240" w:lineRule="auto"/>
              <w:jc w:val="right"/>
              <w:rPr>
                <w:rFonts w:ascii="Palatino Linotype" w:eastAsia="Times New Roman" w:hAnsi="Palatino Linotype" w:cs="Times New Roman"/>
                <w:color w:val="000000"/>
                <w:sz w:val="16"/>
                <w:szCs w:val="16"/>
                <w:lang w:val="en-GB" w:eastAsia="ro-RO" w:bidi="ar-SA"/>
              </w:rPr>
            </w:pPr>
            <w:r w:rsidRPr="00C13560">
              <w:rPr>
                <w:rFonts w:ascii="Palatino Linotype" w:eastAsia="Times New Roman" w:hAnsi="Palatino Linotype" w:cs="Times New Roman"/>
                <w:color w:val="000000"/>
                <w:sz w:val="16"/>
                <w:szCs w:val="16"/>
                <w:lang w:val="en-GB" w:eastAsia="ro-RO" w:bidi="ar-SA"/>
              </w:rPr>
              <w:t>(0,12)</w:t>
            </w:r>
          </w:p>
        </w:tc>
        <w:tc>
          <w:tcPr>
            <w:tcW w:w="1440" w:type="dxa"/>
            <w:vAlign w:val="center"/>
            <w:hideMark/>
          </w:tcPr>
          <w:p w14:paraId="0088BD6E" w14:textId="77777777" w:rsidR="00C13560" w:rsidRPr="00C13560" w:rsidRDefault="00C13560" w:rsidP="00C13560">
            <w:pPr>
              <w:spacing w:after="0" w:line="240" w:lineRule="auto"/>
              <w:jc w:val="right"/>
              <w:rPr>
                <w:rFonts w:ascii="Palatino Linotype" w:eastAsia="Times New Roman" w:hAnsi="Palatino Linotype" w:cs="Times New Roman"/>
                <w:sz w:val="16"/>
                <w:szCs w:val="16"/>
                <w:lang w:val="en-GB" w:eastAsia="ro-RO" w:bidi="ar-SA"/>
              </w:rPr>
            </w:pPr>
            <w:r w:rsidRPr="00C13560">
              <w:rPr>
                <w:rFonts w:ascii="Palatino Linotype" w:eastAsia="Times New Roman" w:hAnsi="Palatino Linotype" w:cs="Times New Roman"/>
                <w:sz w:val="16"/>
                <w:szCs w:val="16"/>
                <w:lang w:val="en-GB" w:eastAsia="ro-RO" w:bidi="ar-SA"/>
              </w:rPr>
              <w:t>2,875,861</w:t>
            </w:r>
          </w:p>
        </w:tc>
        <w:tc>
          <w:tcPr>
            <w:tcW w:w="1004" w:type="dxa"/>
            <w:vAlign w:val="center"/>
            <w:hideMark/>
          </w:tcPr>
          <w:p w14:paraId="18D7E4E1" w14:textId="77777777" w:rsidR="00C13560" w:rsidRPr="00C13560" w:rsidRDefault="00C13560" w:rsidP="00C13560">
            <w:pPr>
              <w:spacing w:after="0" w:line="240" w:lineRule="auto"/>
              <w:jc w:val="right"/>
              <w:rPr>
                <w:rFonts w:ascii="Palatino Linotype" w:eastAsia="Times New Roman" w:hAnsi="Palatino Linotype" w:cs="Times New Roman"/>
                <w:noProof/>
                <w:color w:val="000000"/>
                <w:sz w:val="16"/>
                <w:szCs w:val="16"/>
                <w:lang w:val="en-GB" w:eastAsia="ro-RO" w:bidi="ar-SA"/>
              </w:rPr>
            </w:pPr>
            <w:r w:rsidRPr="00C13560">
              <w:rPr>
                <w:rFonts w:ascii="Palatino Linotype" w:eastAsia="Times New Roman" w:hAnsi="Palatino Linotype" w:cs="Times New Roman"/>
                <w:noProof/>
                <w:color w:val="000000"/>
                <w:sz w:val="16"/>
                <w:szCs w:val="16"/>
                <w:lang w:val="en-GB" w:eastAsia="ro-RO" w:bidi="ar-SA"/>
              </w:rPr>
              <w:t xml:space="preserve"> n,a</w:t>
            </w:r>
          </w:p>
        </w:tc>
        <w:tc>
          <w:tcPr>
            <w:tcW w:w="1025" w:type="dxa"/>
            <w:vAlign w:val="center"/>
            <w:hideMark/>
          </w:tcPr>
          <w:p w14:paraId="2D7453E4" w14:textId="77777777" w:rsidR="00C13560" w:rsidRPr="00C13560" w:rsidRDefault="00C13560" w:rsidP="00C13560">
            <w:pPr>
              <w:spacing w:after="0" w:line="240" w:lineRule="auto"/>
              <w:jc w:val="right"/>
              <w:rPr>
                <w:rFonts w:ascii="Palatino Linotype" w:eastAsia="Times New Roman" w:hAnsi="Palatino Linotype" w:cs="Times New Roman"/>
                <w:noProof/>
                <w:color w:val="000000"/>
                <w:sz w:val="16"/>
                <w:szCs w:val="16"/>
                <w:lang w:val="en-GB" w:eastAsia="ro-RO" w:bidi="ar-SA"/>
              </w:rPr>
            </w:pPr>
            <w:r w:rsidRPr="00C13560">
              <w:rPr>
                <w:rFonts w:ascii="Palatino Linotype" w:eastAsia="Times New Roman" w:hAnsi="Palatino Linotype" w:cs="Times New Roman"/>
                <w:noProof/>
                <w:color w:val="000000"/>
                <w:sz w:val="16"/>
                <w:szCs w:val="16"/>
                <w:lang w:val="en-GB" w:eastAsia="ro-RO" w:bidi="ar-SA"/>
              </w:rPr>
              <w:t>n,a</w:t>
            </w:r>
          </w:p>
        </w:tc>
      </w:tr>
      <w:tr w:rsidR="00C13560" w:rsidRPr="00C13560" w14:paraId="42230F52" w14:textId="77777777" w:rsidTr="008A585A">
        <w:trPr>
          <w:trHeight w:val="300"/>
        </w:trPr>
        <w:tc>
          <w:tcPr>
            <w:tcW w:w="3119" w:type="dxa"/>
            <w:vAlign w:val="center"/>
            <w:hideMark/>
          </w:tcPr>
          <w:p w14:paraId="711B7F1F" w14:textId="77777777" w:rsidR="00C13560" w:rsidRPr="00C13560" w:rsidRDefault="00C13560" w:rsidP="00C13560">
            <w:pPr>
              <w:spacing w:after="0" w:line="240" w:lineRule="auto"/>
              <w:jc w:val="both"/>
              <w:rPr>
                <w:rFonts w:ascii="Palatino Linotype" w:eastAsia="Times New Roman" w:hAnsi="Palatino Linotype" w:cs="Times New Roman"/>
                <w:sz w:val="16"/>
                <w:szCs w:val="16"/>
                <w:lang w:val="en-GB" w:bidi="ar-SA"/>
              </w:rPr>
            </w:pPr>
            <w:r w:rsidRPr="00C13560">
              <w:rPr>
                <w:rFonts w:ascii="Palatino Linotype" w:eastAsia="Times New Roman" w:hAnsi="Palatino Linotype" w:cs="Times New Roman"/>
                <w:sz w:val="16"/>
                <w:szCs w:val="16"/>
                <w:lang w:val="en-GB" w:eastAsia="ro-RO" w:bidi="ar-SA"/>
              </w:rPr>
              <w:t xml:space="preserve">Debt with current profit tax  </w:t>
            </w:r>
          </w:p>
        </w:tc>
        <w:tc>
          <w:tcPr>
            <w:tcW w:w="1350" w:type="dxa"/>
            <w:vAlign w:val="center"/>
            <w:hideMark/>
          </w:tcPr>
          <w:p w14:paraId="46E8C2FF" w14:textId="77777777" w:rsidR="00C13560" w:rsidRPr="00C13560" w:rsidRDefault="00C13560" w:rsidP="00C13560">
            <w:pPr>
              <w:spacing w:after="0" w:line="240" w:lineRule="auto"/>
              <w:jc w:val="right"/>
              <w:rPr>
                <w:rFonts w:ascii="Palatino Linotype" w:eastAsia="Times New Roman" w:hAnsi="Palatino Linotype" w:cs="Times New Roman"/>
                <w:color w:val="000000"/>
                <w:sz w:val="16"/>
                <w:szCs w:val="16"/>
                <w:lang w:val="en-GB" w:eastAsia="ro-RO" w:bidi="ar-SA"/>
              </w:rPr>
            </w:pPr>
            <w:r w:rsidRPr="00C13560">
              <w:rPr>
                <w:rFonts w:ascii="Palatino Linotype" w:eastAsia="Times New Roman" w:hAnsi="Palatino Linotype" w:cs="Times New Roman"/>
                <w:color w:val="000000"/>
                <w:sz w:val="16"/>
                <w:szCs w:val="16"/>
                <w:lang w:val="en-GB" w:eastAsia="ro-RO" w:bidi="ar-SA"/>
              </w:rPr>
              <w:t>101,961</w:t>
            </w:r>
          </w:p>
        </w:tc>
        <w:tc>
          <w:tcPr>
            <w:tcW w:w="1440" w:type="dxa"/>
            <w:vAlign w:val="center"/>
            <w:hideMark/>
          </w:tcPr>
          <w:p w14:paraId="6A8D787E" w14:textId="77777777" w:rsidR="00C13560" w:rsidRPr="00C13560" w:rsidRDefault="00C13560" w:rsidP="00C13560">
            <w:pPr>
              <w:spacing w:after="0" w:line="240" w:lineRule="auto"/>
              <w:jc w:val="right"/>
              <w:rPr>
                <w:rFonts w:ascii="Palatino Linotype" w:eastAsia="Times New Roman" w:hAnsi="Palatino Linotype" w:cs="Times New Roman"/>
                <w:sz w:val="16"/>
                <w:szCs w:val="16"/>
                <w:lang w:val="en-GB" w:eastAsia="ro-RO" w:bidi="ar-SA"/>
              </w:rPr>
            </w:pPr>
            <w:r w:rsidRPr="00C13560">
              <w:rPr>
                <w:rFonts w:ascii="Palatino Linotype" w:eastAsia="Times New Roman" w:hAnsi="Palatino Linotype" w:cs="Times New Roman"/>
                <w:sz w:val="16"/>
                <w:szCs w:val="16"/>
                <w:lang w:val="en-GB" w:eastAsia="ro-RO" w:bidi="ar-SA"/>
              </w:rPr>
              <w:t>180,882</w:t>
            </w:r>
          </w:p>
        </w:tc>
        <w:tc>
          <w:tcPr>
            <w:tcW w:w="1004" w:type="dxa"/>
            <w:vAlign w:val="center"/>
            <w:hideMark/>
          </w:tcPr>
          <w:p w14:paraId="50545B08" w14:textId="77777777" w:rsidR="00C13560" w:rsidRPr="00C13560" w:rsidRDefault="00C13560" w:rsidP="00C13560">
            <w:pPr>
              <w:spacing w:after="0" w:line="240" w:lineRule="auto"/>
              <w:jc w:val="right"/>
              <w:rPr>
                <w:rFonts w:ascii="Palatino Linotype" w:eastAsia="Times New Roman" w:hAnsi="Palatino Linotype" w:cs="Times New Roman"/>
                <w:color w:val="000000"/>
                <w:sz w:val="16"/>
                <w:szCs w:val="16"/>
                <w:lang w:val="en-GB" w:eastAsia="ro-RO" w:bidi="ar-SA"/>
              </w:rPr>
            </w:pPr>
            <w:r w:rsidRPr="00C13560">
              <w:rPr>
                <w:rFonts w:ascii="Palatino Linotype" w:eastAsia="Times New Roman" w:hAnsi="Palatino Linotype" w:cs="Times New Roman"/>
                <w:color w:val="000000"/>
                <w:sz w:val="16"/>
                <w:szCs w:val="16"/>
                <w:lang w:val="en-GB" w:eastAsia="ro-RO" w:bidi="ar-SA"/>
              </w:rPr>
              <w:t>78,921</w:t>
            </w:r>
          </w:p>
        </w:tc>
        <w:tc>
          <w:tcPr>
            <w:tcW w:w="1025" w:type="dxa"/>
            <w:vAlign w:val="center"/>
            <w:hideMark/>
          </w:tcPr>
          <w:p w14:paraId="4F3512E7" w14:textId="77777777" w:rsidR="00C13560" w:rsidRPr="00C13560" w:rsidRDefault="00C13560" w:rsidP="00C13560">
            <w:pPr>
              <w:spacing w:after="0" w:line="240" w:lineRule="auto"/>
              <w:jc w:val="right"/>
              <w:rPr>
                <w:rFonts w:ascii="Palatino Linotype" w:eastAsia="Times New Roman" w:hAnsi="Palatino Linotype" w:cs="Times New Roman"/>
                <w:color w:val="000000"/>
                <w:sz w:val="16"/>
                <w:szCs w:val="16"/>
                <w:lang w:val="en-GB" w:eastAsia="ro-RO" w:bidi="ar-SA"/>
              </w:rPr>
            </w:pPr>
            <w:r w:rsidRPr="00C13560">
              <w:rPr>
                <w:rFonts w:ascii="Palatino Linotype" w:eastAsia="Times New Roman" w:hAnsi="Palatino Linotype" w:cs="Times New Roman"/>
                <w:color w:val="000000"/>
                <w:sz w:val="16"/>
                <w:szCs w:val="16"/>
                <w:lang w:val="en-GB" w:eastAsia="ro-RO" w:bidi="ar-SA"/>
              </w:rPr>
              <w:t>77,40</w:t>
            </w:r>
          </w:p>
        </w:tc>
      </w:tr>
      <w:tr w:rsidR="00C13560" w:rsidRPr="00C13560" w14:paraId="1A21B026" w14:textId="77777777" w:rsidTr="008A585A">
        <w:trPr>
          <w:trHeight w:val="315"/>
        </w:trPr>
        <w:tc>
          <w:tcPr>
            <w:tcW w:w="3119" w:type="dxa"/>
            <w:vAlign w:val="center"/>
            <w:hideMark/>
          </w:tcPr>
          <w:p w14:paraId="560F89BD" w14:textId="77777777" w:rsidR="00C13560" w:rsidRPr="00C13560" w:rsidRDefault="00C13560" w:rsidP="00C13560">
            <w:pPr>
              <w:spacing w:after="0" w:line="240" w:lineRule="auto"/>
              <w:jc w:val="both"/>
              <w:rPr>
                <w:rFonts w:ascii="Palatino Linotype" w:eastAsia="Times New Roman" w:hAnsi="Palatino Linotype" w:cs="Times New Roman"/>
                <w:b/>
                <w:bCs/>
                <w:sz w:val="16"/>
                <w:szCs w:val="16"/>
                <w:lang w:val="en-GB" w:eastAsia="ro-RO" w:bidi="ar-SA"/>
              </w:rPr>
            </w:pPr>
            <w:r w:rsidRPr="00C13560">
              <w:rPr>
                <w:rFonts w:ascii="Palatino Linotype" w:eastAsia="Times New Roman" w:hAnsi="Palatino Linotype" w:cs="Times New Roman"/>
                <w:b/>
                <w:bCs/>
                <w:sz w:val="16"/>
                <w:szCs w:val="16"/>
                <w:lang w:val="en-GB" w:eastAsia="ro-RO" w:bidi="ar-SA"/>
              </w:rPr>
              <w:t xml:space="preserve">Noncurrent debts  </w:t>
            </w:r>
          </w:p>
        </w:tc>
        <w:tc>
          <w:tcPr>
            <w:tcW w:w="1350" w:type="dxa"/>
            <w:tcBorders>
              <w:top w:val="nil"/>
              <w:left w:val="nil"/>
              <w:bottom w:val="single" w:sz="8" w:space="0" w:color="auto"/>
              <w:right w:val="nil"/>
            </w:tcBorders>
            <w:vAlign w:val="center"/>
            <w:hideMark/>
          </w:tcPr>
          <w:p w14:paraId="2D240668" w14:textId="77777777" w:rsidR="00C13560" w:rsidRPr="00C13560" w:rsidRDefault="00C13560" w:rsidP="00C13560">
            <w:pPr>
              <w:spacing w:after="0" w:line="240" w:lineRule="auto"/>
              <w:jc w:val="right"/>
              <w:rPr>
                <w:rFonts w:ascii="Palatino Linotype" w:eastAsia="Times New Roman" w:hAnsi="Palatino Linotype" w:cs="Times New Roman"/>
                <w:b/>
                <w:bCs/>
                <w:color w:val="000000"/>
                <w:sz w:val="16"/>
                <w:szCs w:val="16"/>
                <w:lang w:val="en-GB" w:eastAsia="ro-RO" w:bidi="ar-SA"/>
              </w:rPr>
            </w:pPr>
            <w:r w:rsidRPr="00C13560">
              <w:rPr>
                <w:rFonts w:ascii="Palatino Linotype" w:eastAsia="Times New Roman" w:hAnsi="Palatino Linotype" w:cs="Times New Roman"/>
                <w:b/>
                <w:bCs/>
                <w:color w:val="000000"/>
                <w:sz w:val="16"/>
                <w:szCs w:val="16"/>
                <w:lang w:val="en-GB" w:eastAsia="ro-RO" w:bidi="ar-SA"/>
              </w:rPr>
              <w:t>52,127 </w:t>
            </w:r>
          </w:p>
        </w:tc>
        <w:tc>
          <w:tcPr>
            <w:tcW w:w="1440" w:type="dxa"/>
            <w:tcBorders>
              <w:top w:val="nil"/>
              <w:left w:val="nil"/>
              <w:bottom w:val="single" w:sz="8" w:space="0" w:color="auto"/>
              <w:right w:val="nil"/>
            </w:tcBorders>
            <w:vAlign w:val="center"/>
            <w:hideMark/>
          </w:tcPr>
          <w:p w14:paraId="5A168917" w14:textId="77777777" w:rsidR="00C13560" w:rsidRPr="00C13560" w:rsidRDefault="00C13560" w:rsidP="00C13560">
            <w:pPr>
              <w:spacing w:after="0" w:line="240" w:lineRule="auto"/>
              <w:jc w:val="right"/>
              <w:rPr>
                <w:rFonts w:ascii="Palatino Linotype" w:eastAsia="Times New Roman" w:hAnsi="Palatino Linotype" w:cs="Times New Roman"/>
                <w:b/>
                <w:bCs/>
                <w:sz w:val="16"/>
                <w:szCs w:val="16"/>
                <w:lang w:val="en-GB" w:eastAsia="ro-RO" w:bidi="ar-SA"/>
              </w:rPr>
            </w:pPr>
            <w:r w:rsidRPr="00C13560">
              <w:rPr>
                <w:rFonts w:ascii="Palatino Linotype" w:eastAsia="Times New Roman" w:hAnsi="Palatino Linotype" w:cs="Times New Roman"/>
                <w:b/>
                <w:bCs/>
                <w:sz w:val="16"/>
                <w:szCs w:val="16"/>
                <w:lang w:val="en-GB" w:eastAsia="ro-RO" w:bidi="ar-SA"/>
              </w:rPr>
              <w:t>-</w:t>
            </w:r>
          </w:p>
        </w:tc>
        <w:tc>
          <w:tcPr>
            <w:tcW w:w="1004" w:type="dxa"/>
            <w:tcBorders>
              <w:top w:val="nil"/>
              <w:left w:val="nil"/>
              <w:bottom w:val="single" w:sz="8" w:space="0" w:color="auto"/>
              <w:right w:val="nil"/>
            </w:tcBorders>
            <w:hideMark/>
          </w:tcPr>
          <w:p w14:paraId="2D9611DF" w14:textId="77777777" w:rsidR="00C13560" w:rsidRPr="00C13560" w:rsidRDefault="00C13560" w:rsidP="00C13560">
            <w:pPr>
              <w:spacing w:after="0" w:line="240" w:lineRule="auto"/>
              <w:jc w:val="right"/>
              <w:rPr>
                <w:rFonts w:ascii="Times New Roman" w:eastAsia="Times New Roman" w:hAnsi="Times New Roman" w:cs="Times New Roman"/>
                <w:sz w:val="20"/>
                <w:szCs w:val="20"/>
                <w:lang w:eastAsia="ro-RO" w:bidi="ar-SA"/>
              </w:rPr>
            </w:pPr>
            <w:r w:rsidRPr="00C13560">
              <w:rPr>
                <w:rFonts w:ascii="Palatino Linotype" w:eastAsia="Times New Roman" w:hAnsi="Palatino Linotype" w:cs="Times New Roman"/>
                <w:color w:val="000000"/>
                <w:sz w:val="16"/>
                <w:szCs w:val="16"/>
                <w:lang w:val="en-GB" w:eastAsia="ro-RO" w:bidi="ar-SA"/>
              </w:rPr>
              <w:t>n/a</w:t>
            </w:r>
          </w:p>
        </w:tc>
        <w:tc>
          <w:tcPr>
            <w:tcW w:w="1025" w:type="dxa"/>
            <w:tcBorders>
              <w:top w:val="nil"/>
              <w:left w:val="nil"/>
              <w:bottom w:val="single" w:sz="8" w:space="0" w:color="auto"/>
              <w:right w:val="nil"/>
            </w:tcBorders>
            <w:hideMark/>
          </w:tcPr>
          <w:p w14:paraId="71385BAB" w14:textId="77777777" w:rsidR="00C13560" w:rsidRPr="00C13560" w:rsidRDefault="00C13560" w:rsidP="00C13560">
            <w:pPr>
              <w:spacing w:after="0" w:line="240" w:lineRule="auto"/>
              <w:jc w:val="right"/>
              <w:rPr>
                <w:rFonts w:ascii="Times New Roman" w:eastAsia="Times New Roman" w:hAnsi="Times New Roman" w:cs="Times New Roman"/>
                <w:sz w:val="20"/>
                <w:szCs w:val="20"/>
                <w:lang w:eastAsia="ro-RO" w:bidi="ar-SA"/>
              </w:rPr>
            </w:pPr>
            <w:r w:rsidRPr="00C13560">
              <w:rPr>
                <w:rFonts w:ascii="Palatino Linotype" w:eastAsia="Times New Roman" w:hAnsi="Palatino Linotype" w:cs="Times New Roman"/>
                <w:color w:val="000000"/>
                <w:sz w:val="16"/>
                <w:szCs w:val="16"/>
                <w:lang w:val="en-GB" w:eastAsia="ro-RO" w:bidi="ar-SA"/>
              </w:rPr>
              <w:t>n/a</w:t>
            </w:r>
          </w:p>
        </w:tc>
      </w:tr>
      <w:tr w:rsidR="00C13560" w:rsidRPr="00C13560" w14:paraId="2C605EDD" w14:textId="77777777" w:rsidTr="008A585A">
        <w:trPr>
          <w:trHeight w:val="315"/>
        </w:trPr>
        <w:tc>
          <w:tcPr>
            <w:tcW w:w="3119" w:type="dxa"/>
            <w:vAlign w:val="center"/>
            <w:hideMark/>
          </w:tcPr>
          <w:p w14:paraId="196F738E" w14:textId="77777777" w:rsidR="00C13560" w:rsidRPr="00C13560" w:rsidRDefault="00C13560" w:rsidP="00C13560">
            <w:pPr>
              <w:spacing w:after="0" w:line="240" w:lineRule="auto"/>
              <w:jc w:val="both"/>
              <w:rPr>
                <w:rFonts w:ascii="Palatino Linotype" w:eastAsia="Times New Roman" w:hAnsi="Palatino Linotype" w:cs="Times New Roman"/>
                <w:bCs/>
                <w:sz w:val="16"/>
                <w:szCs w:val="16"/>
                <w:lang w:val="en-GB" w:eastAsia="ro-RO" w:bidi="ar-SA"/>
              </w:rPr>
            </w:pPr>
            <w:r w:rsidRPr="00C13560">
              <w:rPr>
                <w:rFonts w:ascii="Palatino Linotype" w:eastAsia="Times New Roman" w:hAnsi="Palatino Linotype" w:cs="Times New Roman"/>
                <w:bCs/>
                <w:sz w:val="16"/>
                <w:szCs w:val="16"/>
                <w:lang w:val="en-GB" w:eastAsia="ro-RO" w:bidi="ar-SA"/>
              </w:rPr>
              <w:lastRenderedPageBreak/>
              <w:t xml:space="preserve">Long-term loans   </w:t>
            </w:r>
          </w:p>
        </w:tc>
        <w:tc>
          <w:tcPr>
            <w:tcW w:w="1350" w:type="dxa"/>
            <w:tcBorders>
              <w:top w:val="nil"/>
              <w:left w:val="nil"/>
              <w:bottom w:val="single" w:sz="8" w:space="0" w:color="auto"/>
              <w:right w:val="nil"/>
            </w:tcBorders>
            <w:vAlign w:val="center"/>
            <w:hideMark/>
          </w:tcPr>
          <w:p w14:paraId="63B0C894" w14:textId="77777777" w:rsidR="00C13560" w:rsidRPr="00C13560" w:rsidRDefault="00C13560" w:rsidP="00C13560">
            <w:pPr>
              <w:spacing w:after="0" w:line="240" w:lineRule="auto"/>
              <w:jc w:val="right"/>
              <w:rPr>
                <w:rFonts w:ascii="Palatino Linotype" w:eastAsia="Times New Roman" w:hAnsi="Palatino Linotype" w:cs="Times New Roman"/>
                <w:bCs/>
                <w:color w:val="000000"/>
                <w:sz w:val="16"/>
                <w:szCs w:val="16"/>
                <w:lang w:val="en-GB" w:eastAsia="ro-RO" w:bidi="ar-SA"/>
              </w:rPr>
            </w:pPr>
            <w:r w:rsidRPr="00C13560">
              <w:rPr>
                <w:rFonts w:ascii="Palatino Linotype" w:eastAsia="Times New Roman" w:hAnsi="Palatino Linotype" w:cs="Times New Roman"/>
                <w:bCs/>
                <w:color w:val="000000"/>
                <w:sz w:val="16"/>
                <w:szCs w:val="16"/>
                <w:lang w:val="en-GB" w:eastAsia="ro-RO" w:bidi="ar-SA"/>
              </w:rPr>
              <w:t>52,127</w:t>
            </w:r>
          </w:p>
        </w:tc>
        <w:tc>
          <w:tcPr>
            <w:tcW w:w="1440" w:type="dxa"/>
            <w:tcBorders>
              <w:top w:val="nil"/>
              <w:left w:val="nil"/>
              <w:bottom w:val="single" w:sz="8" w:space="0" w:color="auto"/>
              <w:right w:val="nil"/>
            </w:tcBorders>
            <w:vAlign w:val="center"/>
            <w:hideMark/>
          </w:tcPr>
          <w:p w14:paraId="100BC63C" w14:textId="77777777" w:rsidR="00C13560" w:rsidRPr="00C13560" w:rsidRDefault="00C13560" w:rsidP="00C13560">
            <w:pPr>
              <w:spacing w:after="0" w:line="240" w:lineRule="auto"/>
              <w:jc w:val="right"/>
              <w:rPr>
                <w:rFonts w:ascii="Palatino Linotype" w:eastAsia="Times New Roman" w:hAnsi="Palatino Linotype" w:cs="Times New Roman"/>
                <w:bCs/>
                <w:sz w:val="16"/>
                <w:szCs w:val="16"/>
                <w:lang w:val="en-GB" w:eastAsia="ro-RO" w:bidi="ar-SA"/>
              </w:rPr>
            </w:pPr>
            <w:r w:rsidRPr="00C13560">
              <w:rPr>
                <w:rFonts w:ascii="Palatino Linotype" w:eastAsia="Times New Roman" w:hAnsi="Palatino Linotype" w:cs="Times New Roman"/>
                <w:bCs/>
                <w:sz w:val="16"/>
                <w:szCs w:val="16"/>
                <w:lang w:val="en-GB" w:eastAsia="ro-RO" w:bidi="ar-SA"/>
              </w:rPr>
              <w:t>-</w:t>
            </w:r>
          </w:p>
        </w:tc>
        <w:tc>
          <w:tcPr>
            <w:tcW w:w="1004" w:type="dxa"/>
            <w:tcBorders>
              <w:top w:val="nil"/>
              <w:left w:val="nil"/>
              <w:bottom w:val="single" w:sz="8" w:space="0" w:color="auto"/>
              <w:right w:val="nil"/>
            </w:tcBorders>
            <w:hideMark/>
          </w:tcPr>
          <w:p w14:paraId="2EC0B7ED" w14:textId="77777777" w:rsidR="00C13560" w:rsidRPr="00C13560" w:rsidRDefault="00C13560" w:rsidP="00C13560">
            <w:pPr>
              <w:spacing w:after="0" w:line="240" w:lineRule="auto"/>
              <w:jc w:val="right"/>
              <w:rPr>
                <w:rFonts w:ascii="Times New Roman" w:eastAsia="Times New Roman" w:hAnsi="Times New Roman" w:cs="Times New Roman"/>
                <w:sz w:val="20"/>
                <w:szCs w:val="20"/>
                <w:lang w:eastAsia="ro-RO" w:bidi="ar-SA"/>
              </w:rPr>
            </w:pPr>
            <w:r w:rsidRPr="00C13560">
              <w:rPr>
                <w:rFonts w:ascii="Palatino Linotype" w:eastAsia="Times New Roman" w:hAnsi="Palatino Linotype" w:cs="Times New Roman"/>
                <w:color w:val="000000"/>
                <w:sz w:val="16"/>
                <w:szCs w:val="16"/>
                <w:lang w:val="en-GB" w:eastAsia="ro-RO" w:bidi="ar-SA"/>
              </w:rPr>
              <w:t>n/a</w:t>
            </w:r>
          </w:p>
        </w:tc>
        <w:tc>
          <w:tcPr>
            <w:tcW w:w="1025" w:type="dxa"/>
            <w:tcBorders>
              <w:top w:val="nil"/>
              <w:left w:val="nil"/>
              <w:bottom w:val="single" w:sz="8" w:space="0" w:color="auto"/>
              <w:right w:val="nil"/>
            </w:tcBorders>
            <w:hideMark/>
          </w:tcPr>
          <w:p w14:paraId="325CC78E" w14:textId="77777777" w:rsidR="00C13560" w:rsidRPr="00C13560" w:rsidRDefault="00C13560" w:rsidP="00C13560">
            <w:pPr>
              <w:spacing w:after="0" w:line="240" w:lineRule="auto"/>
              <w:jc w:val="right"/>
              <w:rPr>
                <w:rFonts w:ascii="Times New Roman" w:eastAsia="Times New Roman" w:hAnsi="Times New Roman" w:cs="Times New Roman"/>
                <w:sz w:val="20"/>
                <w:szCs w:val="20"/>
                <w:lang w:eastAsia="ro-RO" w:bidi="ar-SA"/>
              </w:rPr>
            </w:pPr>
            <w:r w:rsidRPr="00C13560">
              <w:rPr>
                <w:rFonts w:ascii="Palatino Linotype" w:eastAsia="Times New Roman" w:hAnsi="Palatino Linotype" w:cs="Times New Roman"/>
                <w:color w:val="000000"/>
                <w:sz w:val="16"/>
                <w:szCs w:val="16"/>
                <w:lang w:val="en-GB" w:eastAsia="ro-RO" w:bidi="ar-SA"/>
              </w:rPr>
              <w:t>n/a</w:t>
            </w:r>
          </w:p>
        </w:tc>
      </w:tr>
      <w:tr w:rsidR="00C13560" w:rsidRPr="00C13560" w14:paraId="7291BCF9" w14:textId="77777777" w:rsidTr="008A585A">
        <w:trPr>
          <w:trHeight w:val="315"/>
        </w:trPr>
        <w:tc>
          <w:tcPr>
            <w:tcW w:w="3119" w:type="dxa"/>
            <w:vAlign w:val="center"/>
            <w:hideMark/>
          </w:tcPr>
          <w:p w14:paraId="08241AAE" w14:textId="77777777" w:rsidR="00C13560" w:rsidRPr="00C13560" w:rsidRDefault="00C13560" w:rsidP="00C13560">
            <w:pPr>
              <w:spacing w:after="0" w:line="240" w:lineRule="auto"/>
              <w:jc w:val="both"/>
              <w:rPr>
                <w:rFonts w:ascii="Palatino Linotype" w:eastAsia="Times New Roman" w:hAnsi="Palatino Linotype" w:cs="Times New Roman"/>
                <w:b/>
                <w:bCs/>
                <w:sz w:val="16"/>
                <w:szCs w:val="16"/>
                <w:lang w:val="en-GB" w:eastAsia="ro-RO" w:bidi="ar-SA"/>
              </w:rPr>
            </w:pPr>
            <w:r w:rsidRPr="00C13560">
              <w:rPr>
                <w:rFonts w:ascii="Palatino Linotype" w:eastAsia="Times New Roman" w:hAnsi="Palatino Linotype" w:cs="Times New Roman"/>
                <w:b/>
                <w:bCs/>
                <w:sz w:val="16"/>
                <w:szCs w:val="16"/>
                <w:lang w:val="en-GB" w:eastAsia="ro-RO" w:bidi="ar-SA"/>
              </w:rPr>
              <w:t xml:space="preserve">Own capitals  </w:t>
            </w:r>
          </w:p>
        </w:tc>
        <w:tc>
          <w:tcPr>
            <w:tcW w:w="1350" w:type="dxa"/>
            <w:tcBorders>
              <w:top w:val="nil"/>
              <w:left w:val="nil"/>
              <w:bottom w:val="single" w:sz="8" w:space="0" w:color="auto"/>
              <w:right w:val="nil"/>
            </w:tcBorders>
            <w:vAlign w:val="center"/>
            <w:hideMark/>
          </w:tcPr>
          <w:p w14:paraId="6C20493E" w14:textId="77777777" w:rsidR="00C13560" w:rsidRPr="00C13560" w:rsidRDefault="00C13560" w:rsidP="00C13560">
            <w:pPr>
              <w:spacing w:after="0" w:line="240" w:lineRule="auto"/>
              <w:jc w:val="right"/>
              <w:rPr>
                <w:rFonts w:ascii="Palatino Linotype" w:eastAsia="Times New Roman" w:hAnsi="Palatino Linotype" w:cs="Times New Roman"/>
                <w:b/>
                <w:bCs/>
                <w:color w:val="000000"/>
                <w:sz w:val="16"/>
                <w:szCs w:val="16"/>
                <w:lang w:val="en-GB" w:eastAsia="ro-RO" w:bidi="ar-SA"/>
              </w:rPr>
            </w:pPr>
            <w:r w:rsidRPr="00C13560">
              <w:rPr>
                <w:rFonts w:ascii="Palatino Linotype" w:eastAsia="Times New Roman" w:hAnsi="Palatino Linotype" w:cs="Times New Roman"/>
                <w:b/>
                <w:bCs/>
                <w:color w:val="000000"/>
                <w:sz w:val="16"/>
                <w:szCs w:val="16"/>
                <w:lang w:val="en-GB" w:eastAsia="ro-RO" w:bidi="ar-SA"/>
              </w:rPr>
              <w:t>3,494,550 </w:t>
            </w:r>
          </w:p>
        </w:tc>
        <w:tc>
          <w:tcPr>
            <w:tcW w:w="1440" w:type="dxa"/>
            <w:tcBorders>
              <w:top w:val="nil"/>
              <w:left w:val="nil"/>
              <w:bottom w:val="single" w:sz="8" w:space="0" w:color="auto"/>
              <w:right w:val="nil"/>
            </w:tcBorders>
            <w:vAlign w:val="center"/>
            <w:hideMark/>
          </w:tcPr>
          <w:p w14:paraId="2DA6CD08" w14:textId="77777777" w:rsidR="00C13560" w:rsidRPr="00C13560" w:rsidRDefault="00C13560" w:rsidP="00C13560">
            <w:pPr>
              <w:spacing w:after="0" w:line="240" w:lineRule="auto"/>
              <w:jc w:val="right"/>
              <w:rPr>
                <w:rFonts w:ascii="Palatino Linotype" w:eastAsia="Times New Roman" w:hAnsi="Palatino Linotype" w:cs="Times New Roman"/>
                <w:b/>
                <w:bCs/>
                <w:color w:val="FF0000"/>
                <w:sz w:val="16"/>
                <w:szCs w:val="16"/>
                <w:lang w:val="en-GB" w:eastAsia="ro-RO" w:bidi="ar-SA"/>
              </w:rPr>
            </w:pPr>
            <w:r w:rsidRPr="00C13560">
              <w:rPr>
                <w:rFonts w:ascii="Palatino Linotype" w:eastAsia="Times New Roman" w:hAnsi="Palatino Linotype" w:cs="Times New Roman"/>
                <w:b/>
                <w:bCs/>
                <w:sz w:val="16"/>
                <w:szCs w:val="16"/>
                <w:lang w:val="en-GB" w:eastAsia="ro-RO" w:bidi="ar-SA"/>
              </w:rPr>
              <w:t>3,234,399</w:t>
            </w:r>
          </w:p>
        </w:tc>
        <w:tc>
          <w:tcPr>
            <w:tcW w:w="1004" w:type="dxa"/>
            <w:tcBorders>
              <w:top w:val="nil"/>
              <w:left w:val="nil"/>
              <w:bottom w:val="single" w:sz="8" w:space="0" w:color="auto"/>
              <w:right w:val="nil"/>
            </w:tcBorders>
            <w:vAlign w:val="center"/>
            <w:hideMark/>
          </w:tcPr>
          <w:p w14:paraId="731468F8" w14:textId="77777777" w:rsidR="00C13560" w:rsidRPr="00C13560" w:rsidRDefault="00C13560" w:rsidP="00C13560">
            <w:pPr>
              <w:spacing w:after="0" w:line="240" w:lineRule="auto"/>
              <w:jc w:val="right"/>
              <w:rPr>
                <w:rFonts w:ascii="Palatino Linotype" w:eastAsia="Times New Roman" w:hAnsi="Palatino Linotype" w:cs="Times New Roman"/>
                <w:b/>
                <w:bCs/>
                <w:color w:val="000000"/>
                <w:sz w:val="16"/>
                <w:szCs w:val="16"/>
                <w:lang w:val="en-GB" w:eastAsia="ro-RO" w:bidi="ar-SA"/>
              </w:rPr>
            </w:pPr>
            <w:r w:rsidRPr="00C13560">
              <w:rPr>
                <w:rFonts w:ascii="Palatino Linotype" w:eastAsia="Times New Roman" w:hAnsi="Palatino Linotype" w:cs="Times New Roman"/>
                <w:b/>
                <w:bCs/>
                <w:color w:val="000000"/>
                <w:sz w:val="16"/>
                <w:szCs w:val="16"/>
                <w:lang w:val="en-GB" w:eastAsia="ro-RO" w:bidi="ar-SA"/>
              </w:rPr>
              <w:t>(260,151)</w:t>
            </w:r>
          </w:p>
        </w:tc>
        <w:tc>
          <w:tcPr>
            <w:tcW w:w="1025" w:type="dxa"/>
            <w:tcBorders>
              <w:top w:val="nil"/>
              <w:left w:val="nil"/>
              <w:bottom w:val="single" w:sz="8" w:space="0" w:color="auto"/>
              <w:right w:val="nil"/>
            </w:tcBorders>
            <w:vAlign w:val="center"/>
            <w:hideMark/>
          </w:tcPr>
          <w:p w14:paraId="710BF3B8" w14:textId="77777777" w:rsidR="00C13560" w:rsidRPr="00C13560" w:rsidRDefault="00C13560" w:rsidP="00C13560">
            <w:pPr>
              <w:spacing w:after="0" w:line="240" w:lineRule="auto"/>
              <w:jc w:val="right"/>
              <w:rPr>
                <w:rFonts w:ascii="Palatino Linotype" w:eastAsia="Times New Roman" w:hAnsi="Palatino Linotype" w:cs="Times New Roman"/>
                <w:b/>
                <w:bCs/>
                <w:color w:val="000000"/>
                <w:sz w:val="16"/>
                <w:szCs w:val="16"/>
                <w:lang w:val="en-GB" w:eastAsia="ro-RO" w:bidi="ar-SA"/>
              </w:rPr>
            </w:pPr>
            <w:r w:rsidRPr="00C13560">
              <w:rPr>
                <w:rFonts w:ascii="Palatino Linotype" w:eastAsia="Times New Roman" w:hAnsi="Palatino Linotype" w:cs="Times New Roman"/>
                <w:b/>
                <w:bCs/>
                <w:color w:val="000000"/>
                <w:sz w:val="16"/>
                <w:szCs w:val="16"/>
                <w:lang w:val="en-GB" w:eastAsia="ro-RO" w:bidi="ar-SA"/>
              </w:rPr>
              <w:t>(7,44)</w:t>
            </w:r>
          </w:p>
        </w:tc>
      </w:tr>
      <w:tr w:rsidR="00C13560" w:rsidRPr="00C13560" w14:paraId="790AF1C3" w14:textId="77777777" w:rsidTr="008A585A">
        <w:trPr>
          <w:trHeight w:val="300"/>
        </w:trPr>
        <w:tc>
          <w:tcPr>
            <w:tcW w:w="3119" w:type="dxa"/>
            <w:vAlign w:val="center"/>
            <w:hideMark/>
          </w:tcPr>
          <w:p w14:paraId="5C0B8248" w14:textId="77777777" w:rsidR="00C13560" w:rsidRPr="00C13560" w:rsidRDefault="00C13560" w:rsidP="00C13560">
            <w:pPr>
              <w:spacing w:after="0" w:line="240" w:lineRule="auto"/>
              <w:jc w:val="both"/>
              <w:rPr>
                <w:rFonts w:ascii="Palatino Linotype" w:eastAsia="Times New Roman" w:hAnsi="Palatino Linotype" w:cs="Times New Roman"/>
                <w:sz w:val="16"/>
                <w:szCs w:val="16"/>
                <w:lang w:val="en-GB" w:eastAsia="ro-RO" w:bidi="ar-SA"/>
              </w:rPr>
            </w:pPr>
            <w:r w:rsidRPr="00C13560">
              <w:rPr>
                <w:rFonts w:ascii="Palatino Linotype" w:eastAsia="Times New Roman" w:hAnsi="Palatino Linotype" w:cs="Times New Roman"/>
                <w:sz w:val="16"/>
                <w:szCs w:val="16"/>
                <w:lang w:val="en-GB" w:eastAsia="ro-RO" w:bidi="ar-SA"/>
              </w:rPr>
              <w:t xml:space="preserve">Signed and paid capital  </w:t>
            </w:r>
          </w:p>
        </w:tc>
        <w:tc>
          <w:tcPr>
            <w:tcW w:w="1350" w:type="dxa"/>
            <w:vAlign w:val="center"/>
            <w:hideMark/>
          </w:tcPr>
          <w:p w14:paraId="4091FEAA" w14:textId="77777777" w:rsidR="00C13560" w:rsidRPr="00C13560" w:rsidRDefault="00C13560" w:rsidP="00C13560">
            <w:pPr>
              <w:spacing w:after="0" w:line="240" w:lineRule="auto"/>
              <w:jc w:val="right"/>
              <w:rPr>
                <w:rFonts w:ascii="Palatino Linotype" w:eastAsia="Times New Roman" w:hAnsi="Palatino Linotype" w:cs="Times New Roman"/>
                <w:color w:val="000000"/>
                <w:sz w:val="16"/>
                <w:szCs w:val="16"/>
                <w:lang w:val="en-GB" w:eastAsia="ro-RO" w:bidi="ar-SA"/>
              </w:rPr>
            </w:pPr>
            <w:r w:rsidRPr="00C13560">
              <w:rPr>
                <w:rFonts w:ascii="Palatino Linotype" w:eastAsia="Times New Roman" w:hAnsi="Palatino Linotype" w:cs="Times New Roman"/>
                <w:color w:val="000000"/>
                <w:sz w:val="16"/>
                <w:szCs w:val="16"/>
                <w:lang w:val="en-GB" w:eastAsia="ro-RO" w:bidi="ar-SA"/>
              </w:rPr>
              <w:t>150,000</w:t>
            </w:r>
          </w:p>
        </w:tc>
        <w:tc>
          <w:tcPr>
            <w:tcW w:w="1440" w:type="dxa"/>
            <w:vAlign w:val="center"/>
            <w:hideMark/>
          </w:tcPr>
          <w:p w14:paraId="3BE398EC" w14:textId="77777777" w:rsidR="00C13560" w:rsidRPr="00C13560" w:rsidRDefault="00C13560" w:rsidP="00C13560">
            <w:pPr>
              <w:spacing w:after="0" w:line="240" w:lineRule="auto"/>
              <w:jc w:val="right"/>
              <w:rPr>
                <w:rFonts w:ascii="Palatino Linotype" w:eastAsia="Times New Roman" w:hAnsi="Palatino Linotype" w:cs="Times New Roman"/>
                <w:sz w:val="16"/>
                <w:szCs w:val="16"/>
                <w:lang w:val="en-GB" w:eastAsia="ro-RO" w:bidi="ar-SA"/>
              </w:rPr>
            </w:pPr>
            <w:r w:rsidRPr="00C13560">
              <w:rPr>
                <w:rFonts w:ascii="Palatino Linotype" w:eastAsia="Times New Roman" w:hAnsi="Palatino Linotype" w:cs="Times New Roman"/>
                <w:sz w:val="16"/>
                <w:szCs w:val="16"/>
                <w:lang w:val="en-GB" w:eastAsia="ro-RO" w:bidi="ar-SA"/>
              </w:rPr>
              <w:t>500,000</w:t>
            </w:r>
          </w:p>
        </w:tc>
        <w:tc>
          <w:tcPr>
            <w:tcW w:w="1004" w:type="dxa"/>
            <w:vAlign w:val="center"/>
            <w:hideMark/>
          </w:tcPr>
          <w:p w14:paraId="256E756B" w14:textId="77777777" w:rsidR="00C13560" w:rsidRPr="00C13560" w:rsidRDefault="00C13560" w:rsidP="00C13560">
            <w:pPr>
              <w:spacing w:after="0" w:line="240" w:lineRule="auto"/>
              <w:jc w:val="right"/>
              <w:rPr>
                <w:rFonts w:ascii="Palatino Linotype" w:eastAsia="Times New Roman" w:hAnsi="Palatino Linotype" w:cs="Times New Roman"/>
                <w:color w:val="000000"/>
                <w:sz w:val="16"/>
                <w:szCs w:val="16"/>
                <w:lang w:val="en-GB" w:eastAsia="ro-RO" w:bidi="ar-SA"/>
              </w:rPr>
            </w:pPr>
            <w:r w:rsidRPr="00C13560">
              <w:rPr>
                <w:rFonts w:ascii="Palatino Linotype" w:eastAsia="Times New Roman" w:hAnsi="Palatino Linotype" w:cs="Times New Roman"/>
                <w:color w:val="000000"/>
                <w:sz w:val="16"/>
                <w:szCs w:val="16"/>
                <w:lang w:val="en-GB" w:eastAsia="ro-RO" w:bidi="ar-SA"/>
              </w:rPr>
              <w:t>350,000</w:t>
            </w:r>
          </w:p>
        </w:tc>
        <w:tc>
          <w:tcPr>
            <w:tcW w:w="1025" w:type="dxa"/>
            <w:vAlign w:val="center"/>
            <w:hideMark/>
          </w:tcPr>
          <w:p w14:paraId="199B61FD" w14:textId="77777777" w:rsidR="00C13560" w:rsidRPr="00C13560" w:rsidRDefault="00C13560" w:rsidP="00C13560">
            <w:pPr>
              <w:spacing w:after="0" w:line="240" w:lineRule="auto"/>
              <w:jc w:val="right"/>
              <w:rPr>
                <w:rFonts w:ascii="Palatino Linotype" w:eastAsia="Times New Roman" w:hAnsi="Palatino Linotype" w:cs="Times New Roman"/>
                <w:color w:val="000000"/>
                <w:sz w:val="16"/>
                <w:szCs w:val="16"/>
                <w:lang w:val="en-GB" w:eastAsia="ro-RO" w:bidi="ar-SA"/>
              </w:rPr>
            </w:pPr>
            <w:r w:rsidRPr="00C13560">
              <w:rPr>
                <w:rFonts w:ascii="Palatino Linotype" w:eastAsia="Times New Roman" w:hAnsi="Palatino Linotype" w:cs="Times New Roman"/>
                <w:color w:val="000000"/>
                <w:sz w:val="16"/>
                <w:szCs w:val="16"/>
                <w:lang w:val="en-GB" w:eastAsia="ro-RO" w:bidi="ar-SA"/>
              </w:rPr>
              <w:t>233,33</w:t>
            </w:r>
          </w:p>
        </w:tc>
      </w:tr>
      <w:tr w:rsidR="00C13560" w:rsidRPr="00C13560" w14:paraId="374DAAD8" w14:textId="77777777" w:rsidTr="008A585A">
        <w:trPr>
          <w:trHeight w:val="300"/>
        </w:trPr>
        <w:tc>
          <w:tcPr>
            <w:tcW w:w="3119" w:type="dxa"/>
            <w:vAlign w:val="center"/>
            <w:hideMark/>
          </w:tcPr>
          <w:p w14:paraId="33E9B14A" w14:textId="77777777" w:rsidR="00C13560" w:rsidRPr="00C13560" w:rsidRDefault="00C13560" w:rsidP="00C13560">
            <w:pPr>
              <w:spacing w:after="0" w:line="240" w:lineRule="auto"/>
              <w:jc w:val="both"/>
              <w:rPr>
                <w:rFonts w:ascii="Palatino Linotype" w:eastAsia="Times New Roman" w:hAnsi="Palatino Linotype" w:cs="Times New Roman"/>
                <w:sz w:val="16"/>
                <w:szCs w:val="16"/>
                <w:lang w:val="en-GB" w:eastAsia="ro-RO" w:bidi="ar-SA"/>
              </w:rPr>
            </w:pPr>
            <w:r w:rsidRPr="00C13560">
              <w:rPr>
                <w:rFonts w:ascii="Palatino Linotype" w:eastAsia="Times New Roman" w:hAnsi="Palatino Linotype" w:cs="Times New Roman"/>
                <w:sz w:val="16"/>
                <w:szCs w:val="16"/>
                <w:lang w:val="en-GB" w:eastAsia="ro-RO" w:bidi="ar-SA"/>
              </w:rPr>
              <w:t xml:space="preserve">Signed and not paid capital  </w:t>
            </w:r>
          </w:p>
        </w:tc>
        <w:tc>
          <w:tcPr>
            <w:tcW w:w="1350" w:type="dxa"/>
            <w:vAlign w:val="center"/>
            <w:hideMark/>
          </w:tcPr>
          <w:p w14:paraId="274329A5" w14:textId="77777777" w:rsidR="00C13560" w:rsidRPr="00C13560" w:rsidRDefault="00C13560" w:rsidP="00C13560">
            <w:pPr>
              <w:spacing w:after="0" w:line="240" w:lineRule="auto"/>
              <w:jc w:val="right"/>
              <w:rPr>
                <w:rFonts w:ascii="Palatino Linotype" w:eastAsia="Times New Roman" w:hAnsi="Palatino Linotype" w:cs="Times New Roman"/>
                <w:color w:val="000000"/>
                <w:sz w:val="16"/>
                <w:szCs w:val="16"/>
                <w:lang w:val="en-GB" w:eastAsia="ro-RO" w:bidi="ar-SA"/>
              </w:rPr>
            </w:pPr>
            <w:r w:rsidRPr="00C13560">
              <w:rPr>
                <w:rFonts w:ascii="Palatino Linotype" w:eastAsia="Times New Roman" w:hAnsi="Palatino Linotype" w:cs="Times New Roman"/>
                <w:color w:val="000000"/>
                <w:sz w:val="16"/>
                <w:szCs w:val="16"/>
                <w:lang w:val="en-GB" w:eastAsia="ro-RO" w:bidi="ar-SA"/>
              </w:rPr>
              <w:t>350,000</w:t>
            </w:r>
          </w:p>
        </w:tc>
        <w:tc>
          <w:tcPr>
            <w:tcW w:w="1440" w:type="dxa"/>
            <w:vAlign w:val="center"/>
            <w:hideMark/>
          </w:tcPr>
          <w:p w14:paraId="56A1568A" w14:textId="77777777" w:rsidR="00C13560" w:rsidRPr="00C13560" w:rsidRDefault="00C13560" w:rsidP="00C13560">
            <w:pPr>
              <w:spacing w:after="0" w:line="240" w:lineRule="auto"/>
              <w:jc w:val="right"/>
              <w:rPr>
                <w:rFonts w:ascii="Palatino Linotype" w:eastAsia="Times New Roman" w:hAnsi="Palatino Linotype" w:cs="Times New Roman"/>
                <w:sz w:val="16"/>
                <w:szCs w:val="16"/>
                <w:lang w:val="en-GB" w:eastAsia="ro-RO" w:bidi="ar-SA"/>
              </w:rPr>
            </w:pPr>
            <w:r w:rsidRPr="00C13560">
              <w:rPr>
                <w:rFonts w:ascii="Palatino Linotype" w:eastAsia="Times New Roman" w:hAnsi="Palatino Linotype" w:cs="Times New Roman"/>
                <w:sz w:val="16"/>
                <w:szCs w:val="16"/>
                <w:lang w:val="en-GB" w:eastAsia="ro-RO" w:bidi="ar-SA"/>
              </w:rPr>
              <w:t>-</w:t>
            </w:r>
          </w:p>
        </w:tc>
        <w:tc>
          <w:tcPr>
            <w:tcW w:w="1004" w:type="dxa"/>
            <w:vAlign w:val="center"/>
            <w:hideMark/>
          </w:tcPr>
          <w:p w14:paraId="0681BD6F" w14:textId="77777777" w:rsidR="00C13560" w:rsidRPr="00C13560" w:rsidRDefault="00C13560" w:rsidP="00C13560">
            <w:pPr>
              <w:spacing w:after="0" w:line="240" w:lineRule="auto"/>
              <w:jc w:val="right"/>
              <w:rPr>
                <w:rFonts w:ascii="Palatino Linotype" w:eastAsia="Times New Roman" w:hAnsi="Palatino Linotype" w:cs="Times New Roman"/>
                <w:color w:val="000000"/>
                <w:sz w:val="16"/>
                <w:szCs w:val="16"/>
                <w:lang w:val="en-GB" w:eastAsia="ro-RO" w:bidi="ar-SA"/>
              </w:rPr>
            </w:pPr>
            <w:r w:rsidRPr="00C13560">
              <w:rPr>
                <w:rFonts w:ascii="Palatino Linotype" w:eastAsia="Times New Roman" w:hAnsi="Palatino Linotype" w:cs="Times New Roman"/>
                <w:color w:val="000000"/>
                <w:sz w:val="16"/>
                <w:szCs w:val="16"/>
                <w:lang w:val="en-GB" w:eastAsia="ro-RO" w:bidi="ar-SA"/>
              </w:rPr>
              <w:t>n/a</w:t>
            </w:r>
          </w:p>
        </w:tc>
        <w:tc>
          <w:tcPr>
            <w:tcW w:w="1025" w:type="dxa"/>
            <w:vAlign w:val="center"/>
            <w:hideMark/>
          </w:tcPr>
          <w:p w14:paraId="3A4D01DF" w14:textId="77777777" w:rsidR="00C13560" w:rsidRPr="00C13560" w:rsidRDefault="00C13560" w:rsidP="00C13560">
            <w:pPr>
              <w:spacing w:after="0" w:line="240" w:lineRule="auto"/>
              <w:jc w:val="right"/>
              <w:rPr>
                <w:rFonts w:ascii="Palatino Linotype" w:eastAsia="Times New Roman" w:hAnsi="Palatino Linotype" w:cs="Times New Roman"/>
                <w:color w:val="000000"/>
                <w:sz w:val="16"/>
                <w:szCs w:val="16"/>
                <w:lang w:val="en-GB" w:eastAsia="ro-RO" w:bidi="ar-SA"/>
              </w:rPr>
            </w:pPr>
            <w:r w:rsidRPr="00C13560">
              <w:rPr>
                <w:rFonts w:ascii="Palatino Linotype" w:eastAsia="Times New Roman" w:hAnsi="Palatino Linotype" w:cs="Times New Roman"/>
                <w:color w:val="000000"/>
                <w:sz w:val="16"/>
                <w:szCs w:val="16"/>
                <w:lang w:val="en-GB" w:eastAsia="ro-RO" w:bidi="ar-SA"/>
              </w:rPr>
              <w:t>n/a</w:t>
            </w:r>
          </w:p>
        </w:tc>
      </w:tr>
      <w:tr w:rsidR="00C13560" w:rsidRPr="00C13560" w14:paraId="25E50912" w14:textId="77777777" w:rsidTr="008A585A">
        <w:trPr>
          <w:trHeight w:val="300"/>
        </w:trPr>
        <w:tc>
          <w:tcPr>
            <w:tcW w:w="3119" w:type="dxa"/>
            <w:vAlign w:val="center"/>
            <w:hideMark/>
          </w:tcPr>
          <w:p w14:paraId="399FEA59" w14:textId="77777777" w:rsidR="00C13560" w:rsidRPr="00C13560" w:rsidRDefault="00C13560" w:rsidP="00C13560">
            <w:pPr>
              <w:spacing w:after="0" w:line="240" w:lineRule="auto"/>
              <w:jc w:val="both"/>
              <w:rPr>
                <w:rFonts w:ascii="Palatino Linotype" w:eastAsia="Times New Roman" w:hAnsi="Palatino Linotype" w:cs="Times New Roman"/>
                <w:sz w:val="16"/>
                <w:szCs w:val="16"/>
                <w:lang w:val="en-GB" w:eastAsia="ro-RO" w:bidi="ar-SA"/>
              </w:rPr>
            </w:pPr>
            <w:r w:rsidRPr="00C13560">
              <w:rPr>
                <w:rFonts w:ascii="Palatino Linotype" w:eastAsia="Times New Roman" w:hAnsi="Palatino Linotype" w:cs="Times New Roman"/>
                <w:sz w:val="16"/>
                <w:szCs w:val="16"/>
                <w:lang w:val="en-GB" w:eastAsia="ro-RO" w:bidi="ar-SA"/>
              </w:rPr>
              <w:t xml:space="preserve">      Funds</w:t>
            </w:r>
          </w:p>
        </w:tc>
        <w:tc>
          <w:tcPr>
            <w:tcW w:w="1350" w:type="dxa"/>
            <w:vAlign w:val="center"/>
            <w:hideMark/>
          </w:tcPr>
          <w:p w14:paraId="46EE35EB" w14:textId="77777777" w:rsidR="00C13560" w:rsidRPr="00C13560" w:rsidRDefault="00C13560" w:rsidP="00C13560">
            <w:pPr>
              <w:spacing w:after="0" w:line="240" w:lineRule="auto"/>
              <w:jc w:val="right"/>
              <w:rPr>
                <w:rFonts w:ascii="Palatino Linotype" w:eastAsia="Times New Roman" w:hAnsi="Palatino Linotype" w:cs="Times New Roman"/>
                <w:color w:val="000000"/>
                <w:sz w:val="16"/>
                <w:szCs w:val="16"/>
                <w:lang w:val="en-GB" w:eastAsia="ro-RO" w:bidi="ar-SA"/>
              </w:rPr>
            </w:pPr>
            <w:r w:rsidRPr="00C13560">
              <w:rPr>
                <w:rFonts w:ascii="Palatino Linotype" w:eastAsia="Times New Roman" w:hAnsi="Palatino Linotype" w:cs="Times New Roman"/>
                <w:color w:val="000000"/>
                <w:sz w:val="16"/>
                <w:szCs w:val="16"/>
                <w:lang w:val="en-GB" w:eastAsia="ro-RO" w:bidi="ar-SA"/>
              </w:rPr>
              <w:t>30,000</w:t>
            </w:r>
          </w:p>
        </w:tc>
        <w:tc>
          <w:tcPr>
            <w:tcW w:w="1440" w:type="dxa"/>
            <w:vAlign w:val="center"/>
            <w:hideMark/>
          </w:tcPr>
          <w:p w14:paraId="3B974D31" w14:textId="77777777" w:rsidR="00C13560" w:rsidRPr="00C13560" w:rsidRDefault="00C13560" w:rsidP="00C13560">
            <w:pPr>
              <w:spacing w:after="0" w:line="240" w:lineRule="auto"/>
              <w:jc w:val="right"/>
              <w:rPr>
                <w:rFonts w:ascii="Palatino Linotype" w:eastAsia="Times New Roman" w:hAnsi="Palatino Linotype" w:cs="Times New Roman"/>
                <w:sz w:val="16"/>
                <w:szCs w:val="16"/>
                <w:lang w:val="en-GB" w:eastAsia="ro-RO" w:bidi="ar-SA"/>
              </w:rPr>
            </w:pPr>
            <w:r w:rsidRPr="00C13560">
              <w:rPr>
                <w:rFonts w:ascii="Palatino Linotype" w:eastAsia="Times New Roman" w:hAnsi="Palatino Linotype" w:cs="Times New Roman"/>
                <w:sz w:val="16"/>
                <w:szCs w:val="16"/>
                <w:lang w:val="en-GB" w:eastAsia="ro-RO" w:bidi="ar-SA"/>
              </w:rPr>
              <w:t>100,000</w:t>
            </w:r>
          </w:p>
        </w:tc>
        <w:tc>
          <w:tcPr>
            <w:tcW w:w="1004" w:type="dxa"/>
            <w:vAlign w:val="center"/>
            <w:hideMark/>
          </w:tcPr>
          <w:p w14:paraId="36791BF4" w14:textId="77777777" w:rsidR="00C13560" w:rsidRPr="00C13560" w:rsidRDefault="00C13560" w:rsidP="00C13560">
            <w:pPr>
              <w:spacing w:after="0" w:line="240" w:lineRule="auto"/>
              <w:jc w:val="right"/>
              <w:rPr>
                <w:rFonts w:ascii="Palatino Linotype" w:eastAsia="Times New Roman" w:hAnsi="Palatino Linotype" w:cs="Times New Roman"/>
                <w:color w:val="000000"/>
                <w:sz w:val="16"/>
                <w:szCs w:val="16"/>
                <w:lang w:val="en-GB" w:eastAsia="ro-RO" w:bidi="ar-SA"/>
              </w:rPr>
            </w:pPr>
            <w:r w:rsidRPr="00C13560">
              <w:rPr>
                <w:rFonts w:ascii="Palatino Linotype" w:eastAsia="Times New Roman" w:hAnsi="Palatino Linotype" w:cs="Times New Roman"/>
                <w:color w:val="000000"/>
                <w:sz w:val="16"/>
                <w:szCs w:val="16"/>
                <w:lang w:val="en-GB" w:eastAsia="ro-RO" w:bidi="ar-SA"/>
              </w:rPr>
              <w:t>70,000</w:t>
            </w:r>
          </w:p>
        </w:tc>
        <w:tc>
          <w:tcPr>
            <w:tcW w:w="1025" w:type="dxa"/>
            <w:vAlign w:val="center"/>
            <w:hideMark/>
          </w:tcPr>
          <w:p w14:paraId="5F324099" w14:textId="77777777" w:rsidR="00C13560" w:rsidRPr="00C13560" w:rsidRDefault="00C13560" w:rsidP="00C13560">
            <w:pPr>
              <w:spacing w:after="0" w:line="240" w:lineRule="auto"/>
              <w:jc w:val="right"/>
              <w:rPr>
                <w:rFonts w:ascii="Palatino Linotype" w:eastAsia="Times New Roman" w:hAnsi="Palatino Linotype" w:cs="Times New Roman"/>
                <w:color w:val="000000"/>
                <w:sz w:val="16"/>
                <w:szCs w:val="16"/>
                <w:lang w:val="en-GB" w:eastAsia="ro-RO" w:bidi="ar-SA"/>
              </w:rPr>
            </w:pPr>
            <w:r w:rsidRPr="00C13560">
              <w:rPr>
                <w:rFonts w:ascii="Palatino Linotype" w:eastAsia="Times New Roman" w:hAnsi="Palatino Linotype" w:cs="Times New Roman"/>
                <w:color w:val="000000"/>
                <w:sz w:val="16"/>
                <w:szCs w:val="16"/>
                <w:lang w:val="en-GB" w:eastAsia="ro-RO" w:bidi="ar-SA"/>
              </w:rPr>
              <w:t>233,33</w:t>
            </w:r>
          </w:p>
        </w:tc>
      </w:tr>
      <w:tr w:rsidR="00C13560" w:rsidRPr="00C13560" w14:paraId="741FE50F" w14:textId="77777777" w:rsidTr="008A585A">
        <w:trPr>
          <w:trHeight w:val="300"/>
        </w:trPr>
        <w:tc>
          <w:tcPr>
            <w:tcW w:w="3119" w:type="dxa"/>
            <w:vAlign w:val="center"/>
            <w:hideMark/>
          </w:tcPr>
          <w:p w14:paraId="5E99C90F" w14:textId="77777777" w:rsidR="00C13560" w:rsidRPr="00C13560" w:rsidRDefault="00C13560" w:rsidP="00C13560">
            <w:pPr>
              <w:spacing w:after="0" w:line="240" w:lineRule="auto"/>
              <w:jc w:val="both"/>
              <w:rPr>
                <w:rFonts w:ascii="Palatino Linotype" w:eastAsia="Times New Roman" w:hAnsi="Palatino Linotype" w:cs="Times New Roman"/>
                <w:sz w:val="16"/>
                <w:szCs w:val="16"/>
                <w:lang w:val="en-GB" w:eastAsia="ro-RO" w:bidi="ar-SA"/>
              </w:rPr>
            </w:pPr>
            <w:r w:rsidRPr="00C13560">
              <w:rPr>
                <w:rFonts w:ascii="Palatino Linotype" w:eastAsia="Times New Roman" w:hAnsi="Palatino Linotype" w:cs="Times New Roman"/>
                <w:sz w:val="16"/>
                <w:szCs w:val="16"/>
                <w:lang w:val="en-GB" w:eastAsia="ro-RO" w:bidi="ar-SA"/>
              </w:rPr>
              <w:t xml:space="preserve">     Reported result out of which:</w:t>
            </w:r>
          </w:p>
        </w:tc>
        <w:tc>
          <w:tcPr>
            <w:tcW w:w="1350" w:type="dxa"/>
            <w:vAlign w:val="center"/>
            <w:hideMark/>
          </w:tcPr>
          <w:p w14:paraId="4CC33644" w14:textId="77777777" w:rsidR="00C13560" w:rsidRPr="00C13560" w:rsidRDefault="00C13560" w:rsidP="00C13560">
            <w:pPr>
              <w:spacing w:after="0" w:line="240" w:lineRule="auto"/>
              <w:jc w:val="right"/>
              <w:rPr>
                <w:rFonts w:ascii="Palatino Linotype" w:eastAsia="Times New Roman" w:hAnsi="Palatino Linotype" w:cs="Times New Roman"/>
                <w:color w:val="000000"/>
                <w:sz w:val="16"/>
                <w:szCs w:val="16"/>
                <w:lang w:val="en-GB" w:eastAsia="ro-RO" w:bidi="ar-SA"/>
              </w:rPr>
            </w:pPr>
            <w:r w:rsidRPr="00C13560">
              <w:rPr>
                <w:rFonts w:ascii="Palatino Linotype" w:eastAsia="Times New Roman" w:hAnsi="Palatino Linotype" w:cs="Times New Roman"/>
                <w:color w:val="000000"/>
                <w:sz w:val="16"/>
                <w:szCs w:val="16"/>
                <w:lang w:val="en-GB" w:eastAsia="ro-RO" w:bidi="ar-SA"/>
              </w:rPr>
              <w:t>(62,131)</w:t>
            </w:r>
          </w:p>
        </w:tc>
        <w:tc>
          <w:tcPr>
            <w:tcW w:w="1440" w:type="dxa"/>
            <w:vAlign w:val="center"/>
            <w:hideMark/>
          </w:tcPr>
          <w:p w14:paraId="7805A52B" w14:textId="77777777" w:rsidR="00C13560" w:rsidRPr="00C13560" w:rsidRDefault="00C13560" w:rsidP="00C13560">
            <w:pPr>
              <w:spacing w:after="0" w:line="240" w:lineRule="auto"/>
              <w:jc w:val="right"/>
              <w:rPr>
                <w:rFonts w:ascii="Palatino Linotype" w:eastAsia="Times New Roman" w:hAnsi="Palatino Linotype" w:cs="Times New Roman"/>
                <w:color w:val="000000"/>
                <w:sz w:val="16"/>
                <w:szCs w:val="16"/>
                <w:lang w:val="en-GB" w:eastAsia="ro-RO" w:bidi="ar-SA"/>
              </w:rPr>
            </w:pPr>
            <w:r w:rsidRPr="00C13560">
              <w:rPr>
                <w:rFonts w:ascii="Palatino Linotype" w:eastAsia="Times New Roman" w:hAnsi="Palatino Linotype" w:cs="Times New Roman"/>
                <w:color w:val="000000"/>
                <w:sz w:val="16"/>
                <w:szCs w:val="16"/>
                <w:lang w:val="en-GB" w:eastAsia="ro-RO" w:bidi="ar-SA"/>
              </w:rPr>
              <w:t>(701,223)</w:t>
            </w:r>
          </w:p>
        </w:tc>
        <w:tc>
          <w:tcPr>
            <w:tcW w:w="1004" w:type="dxa"/>
            <w:hideMark/>
          </w:tcPr>
          <w:p w14:paraId="0B9E53FE" w14:textId="77777777" w:rsidR="00C13560" w:rsidRPr="00C13560" w:rsidRDefault="00C13560" w:rsidP="00C13560">
            <w:pPr>
              <w:spacing w:after="0" w:line="240" w:lineRule="auto"/>
              <w:jc w:val="right"/>
              <w:rPr>
                <w:rFonts w:ascii="Times New Roman" w:eastAsia="Times New Roman" w:hAnsi="Times New Roman" w:cs="Times New Roman"/>
                <w:sz w:val="20"/>
                <w:szCs w:val="20"/>
                <w:lang w:eastAsia="ro-RO" w:bidi="ar-SA"/>
              </w:rPr>
            </w:pPr>
            <w:r w:rsidRPr="00C13560">
              <w:rPr>
                <w:rFonts w:ascii="Palatino Linotype" w:eastAsia="Times New Roman" w:hAnsi="Palatino Linotype" w:cs="Times New Roman"/>
                <w:color w:val="000000"/>
                <w:sz w:val="16"/>
                <w:szCs w:val="16"/>
                <w:lang w:val="en-GB" w:eastAsia="ro-RO" w:bidi="ar-SA"/>
              </w:rPr>
              <w:t>n/a</w:t>
            </w:r>
          </w:p>
        </w:tc>
        <w:tc>
          <w:tcPr>
            <w:tcW w:w="1025" w:type="dxa"/>
            <w:hideMark/>
          </w:tcPr>
          <w:p w14:paraId="5408E401" w14:textId="77777777" w:rsidR="00C13560" w:rsidRPr="00C13560" w:rsidRDefault="00C13560" w:rsidP="00C13560">
            <w:pPr>
              <w:spacing w:after="0" w:line="240" w:lineRule="auto"/>
              <w:jc w:val="right"/>
              <w:rPr>
                <w:rFonts w:ascii="Times New Roman" w:eastAsia="Times New Roman" w:hAnsi="Times New Roman" w:cs="Times New Roman"/>
                <w:sz w:val="20"/>
                <w:szCs w:val="20"/>
                <w:lang w:eastAsia="ro-RO" w:bidi="ar-SA"/>
              </w:rPr>
            </w:pPr>
            <w:r w:rsidRPr="00C13560">
              <w:rPr>
                <w:rFonts w:ascii="Palatino Linotype" w:eastAsia="Times New Roman" w:hAnsi="Palatino Linotype" w:cs="Times New Roman"/>
                <w:color w:val="000000"/>
                <w:sz w:val="16"/>
                <w:szCs w:val="16"/>
                <w:lang w:val="en-GB" w:eastAsia="ro-RO" w:bidi="ar-SA"/>
              </w:rPr>
              <w:t>n/a</w:t>
            </w:r>
          </w:p>
        </w:tc>
      </w:tr>
      <w:tr w:rsidR="00C13560" w:rsidRPr="00C13560" w14:paraId="423ABB72" w14:textId="77777777" w:rsidTr="008A585A">
        <w:trPr>
          <w:trHeight w:val="300"/>
        </w:trPr>
        <w:tc>
          <w:tcPr>
            <w:tcW w:w="3119" w:type="dxa"/>
            <w:vAlign w:val="center"/>
            <w:hideMark/>
          </w:tcPr>
          <w:p w14:paraId="06A36378" w14:textId="77777777" w:rsidR="00C13560" w:rsidRPr="00C13560" w:rsidRDefault="00C13560" w:rsidP="00C13560">
            <w:pPr>
              <w:numPr>
                <w:ilvl w:val="0"/>
                <w:numId w:val="28"/>
              </w:numPr>
              <w:spacing w:after="0" w:line="240" w:lineRule="auto"/>
              <w:ind w:left="459" w:hanging="283"/>
              <w:contextualSpacing/>
              <w:jc w:val="both"/>
              <w:rPr>
                <w:rFonts w:ascii="Palatino Linotype" w:eastAsia="Times New Roman" w:hAnsi="Palatino Linotype" w:cs="Times New Roman"/>
                <w:sz w:val="16"/>
                <w:szCs w:val="16"/>
                <w:lang w:val="en-GB" w:bidi="ar-SA"/>
              </w:rPr>
            </w:pPr>
            <w:r w:rsidRPr="00C13560">
              <w:rPr>
                <w:rFonts w:ascii="Palatino Linotype" w:eastAsia="Times New Roman" w:hAnsi="Palatino Linotype" w:cs="Times New Roman"/>
                <w:sz w:val="16"/>
                <w:szCs w:val="16"/>
                <w:lang w:val="en-GB" w:bidi="ar-SA"/>
              </w:rPr>
              <w:t xml:space="preserve">From the correction of accountancy errors              </w:t>
            </w:r>
          </w:p>
        </w:tc>
        <w:tc>
          <w:tcPr>
            <w:tcW w:w="1350" w:type="dxa"/>
            <w:vAlign w:val="center"/>
            <w:hideMark/>
          </w:tcPr>
          <w:p w14:paraId="452B9F2D" w14:textId="77777777" w:rsidR="00C13560" w:rsidRPr="00C13560" w:rsidRDefault="00C13560" w:rsidP="00C13560">
            <w:pPr>
              <w:spacing w:after="0" w:line="240" w:lineRule="auto"/>
              <w:jc w:val="right"/>
              <w:rPr>
                <w:rFonts w:ascii="Palatino Linotype" w:eastAsia="Times New Roman" w:hAnsi="Palatino Linotype" w:cs="Times New Roman"/>
                <w:color w:val="000000"/>
                <w:sz w:val="16"/>
                <w:szCs w:val="16"/>
                <w:lang w:val="en-GB" w:eastAsia="ro-RO" w:bidi="ar-SA"/>
              </w:rPr>
            </w:pPr>
            <w:r w:rsidRPr="00C13560">
              <w:rPr>
                <w:rFonts w:ascii="Palatino Linotype" w:eastAsia="Times New Roman" w:hAnsi="Palatino Linotype" w:cs="Times New Roman"/>
                <w:color w:val="000000"/>
                <w:sz w:val="16"/>
                <w:szCs w:val="16"/>
                <w:lang w:val="en-GB" w:eastAsia="ro-RO" w:bidi="ar-SA"/>
              </w:rPr>
              <w:t>62,131)</w:t>
            </w:r>
          </w:p>
        </w:tc>
        <w:tc>
          <w:tcPr>
            <w:tcW w:w="1440" w:type="dxa"/>
            <w:vAlign w:val="center"/>
            <w:hideMark/>
          </w:tcPr>
          <w:p w14:paraId="35865E1C" w14:textId="77777777" w:rsidR="00C13560" w:rsidRPr="00C13560" w:rsidRDefault="00C13560" w:rsidP="00C13560">
            <w:pPr>
              <w:spacing w:after="0" w:line="240" w:lineRule="auto"/>
              <w:jc w:val="right"/>
              <w:rPr>
                <w:rFonts w:ascii="Palatino Linotype" w:eastAsia="Times New Roman" w:hAnsi="Palatino Linotype" w:cs="Times New Roman"/>
                <w:color w:val="000000"/>
                <w:sz w:val="16"/>
                <w:szCs w:val="16"/>
                <w:lang w:val="en-GB" w:eastAsia="ro-RO" w:bidi="ar-SA"/>
              </w:rPr>
            </w:pPr>
            <w:r w:rsidRPr="00C13560">
              <w:rPr>
                <w:rFonts w:ascii="Palatino Linotype" w:eastAsia="Times New Roman" w:hAnsi="Palatino Linotype" w:cs="Times New Roman"/>
                <w:color w:val="000000"/>
                <w:sz w:val="16"/>
                <w:szCs w:val="16"/>
                <w:lang w:val="en-GB" w:eastAsia="ro-RO" w:bidi="ar-SA"/>
              </w:rPr>
              <w:t>(701,223)</w:t>
            </w:r>
          </w:p>
        </w:tc>
        <w:tc>
          <w:tcPr>
            <w:tcW w:w="1004" w:type="dxa"/>
            <w:hideMark/>
          </w:tcPr>
          <w:p w14:paraId="7ED52D10" w14:textId="77777777" w:rsidR="00C13560" w:rsidRPr="00C13560" w:rsidRDefault="00C13560" w:rsidP="00C13560">
            <w:pPr>
              <w:spacing w:after="0" w:line="240" w:lineRule="auto"/>
              <w:jc w:val="right"/>
              <w:rPr>
                <w:rFonts w:ascii="Times New Roman" w:eastAsia="Times New Roman" w:hAnsi="Times New Roman" w:cs="Times New Roman"/>
                <w:sz w:val="20"/>
                <w:szCs w:val="20"/>
                <w:lang w:eastAsia="ro-RO" w:bidi="ar-SA"/>
              </w:rPr>
            </w:pPr>
            <w:r w:rsidRPr="00C13560">
              <w:rPr>
                <w:rFonts w:ascii="Palatino Linotype" w:eastAsia="Times New Roman" w:hAnsi="Palatino Linotype" w:cs="Times New Roman"/>
                <w:color w:val="000000"/>
                <w:sz w:val="16"/>
                <w:szCs w:val="16"/>
                <w:lang w:val="en-GB" w:eastAsia="ro-RO" w:bidi="ar-SA"/>
              </w:rPr>
              <w:t>n/a</w:t>
            </w:r>
          </w:p>
        </w:tc>
        <w:tc>
          <w:tcPr>
            <w:tcW w:w="1025" w:type="dxa"/>
            <w:hideMark/>
          </w:tcPr>
          <w:p w14:paraId="532EB74C" w14:textId="77777777" w:rsidR="00C13560" w:rsidRPr="00C13560" w:rsidRDefault="00C13560" w:rsidP="00C13560">
            <w:pPr>
              <w:spacing w:after="0" w:line="240" w:lineRule="auto"/>
              <w:jc w:val="right"/>
              <w:rPr>
                <w:rFonts w:ascii="Times New Roman" w:eastAsia="Times New Roman" w:hAnsi="Times New Roman" w:cs="Times New Roman"/>
                <w:sz w:val="20"/>
                <w:szCs w:val="20"/>
                <w:lang w:eastAsia="ro-RO" w:bidi="ar-SA"/>
              </w:rPr>
            </w:pPr>
            <w:r w:rsidRPr="00C13560">
              <w:rPr>
                <w:rFonts w:ascii="Palatino Linotype" w:eastAsia="Times New Roman" w:hAnsi="Palatino Linotype" w:cs="Times New Roman"/>
                <w:color w:val="000000"/>
                <w:sz w:val="16"/>
                <w:szCs w:val="16"/>
                <w:lang w:val="en-GB" w:eastAsia="ro-RO" w:bidi="ar-SA"/>
              </w:rPr>
              <w:t>n/a</w:t>
            </w:r>
          </w:p>
        </w:tc>
      </w:tr>
      <w:tr w:rsidR="00C13560" w:rsidRPr="00C13560" w14:paraId="0C6C619A" w14:textId="77777777" w:rsidTr="008A585A">
        <w:trPr>
          <w:trHeight w:val="300"/>
        </w:trPr>
        <w:tc>
          <w:tcPr>
            <w:tcW w:w="3119" w:type="dxa"/>
            <w:vAlign w:val="center"/>
            <w:hideMark/>
          </w:tcPr>
          <w:p w14:paraId="6235E046" w14:textId="77777777" w:rsidR="00C13560" w:rsidRPr="00C13560" w:rsidRDefault="00C13560" w:rsidP="00C13560">
            <w:pPr>
              <w:spacing w:after="0" w:line="240" w:lineRule="auto"/>
              <w:jc w:val="both"/>
              <w:rPr>
                <w:rFonts w:ascii="Palatino Linotype" w:eastAsia="Times New Roman" w:hAnsi="Palatino Linotype" w:cs="Times New Roman"/>
                <w:sz w:val="16"/>
                <w:szCs w:val="16"/>
                <w:lang w:val="en-GB" w:eastAsia="ro-RO" w:bidi="ar-SA"/>
              </w:rPr>
            </w:pPr>
            <w:r w:rsidRPr="00C13560">
              <w:rPr>
                <w:rFonts w:ascii="Palatino Linotype" w:eastAsia="Times New Roman" w:hAnsi="Palatino Linotype" w:cs="Times New Roman"/>
                <w:sz w:val="16"/>
                <w:szCs w:val="16"/>
                <w:lang w:val="en-GB" w:eastAsia="ro-RO" w:bidi="ar-SA"/>
              </w:rPr>
              <w:t xml:space="preserve">      Result of the period e </w:t>
            </w:r>
          </w:p>
        </w:tc>
        <w:tc>
          <w:tcPr>
            <w:tcW w:w="1350" w:type="dxa"/>
            <w:vAlign w:val="center"/>
            <w:hideMark/>
          </w:tcPr>
          <w:p w14:paraId="47E9D1CB" w14:textId="77777777" w:rsidR="00C13560" w:rsidRPr="00C13560" w:rsidRDefault="00C13560" w:rsidP="00C13560">
            <w:pPr>
              <w:spacing w:after="0" w:line="240" w:lineRule="auto"/>
              <w:jc w:val="right"/>
              <w:rPr>
                <w:rFonts w:ascii="Palatino Linotype" w:eastAsia="Times New Roman" w:hAnsi="Palatino Linotype" w:cs="Times New Roman"/>
                <w:color w:val="000000"/>
                <w:sz w:val="16"/>
                <w:szCs w:val="16"/>
                <w:lang w:val="en-GB" w:eastAsia="ro-RO" w:bidi="ar-SA"/>
              </w:rPr>
            </w:pPr>
            <w:r w:rsidRPr="00C13560">
              <w:rPr>
                <w:rFonts w:ascii="Palatino Linotype" w:eastAsia="Times New Roman" w:hAnsi="Palatino Linotype" w:cs="Times New Roman"/>
                <w:color w:val="000000"/>
                <w:sz w:val="16"/>
                <w:szCs w:val="16"/>
                <w:lang w:val="en-GB" w:eastAsia="ro-RO" w:bidi="ar-SA"/>
              </w:rPr>
              <w:t>3,051,681</w:t>
            </w:r>
          </w:p>
        </w:tc>
        <w:tc>
          <w:tcPr>
            <w:tcW w:w="1440" w:type="dxa"/>
            <w:vAlign w:val="center"/>
            <w:hideMark/>
          </w:tcPr>
          <w:p w14:paraId="702235F4" w14:textId="77777777" w:rsidR="00C13560" w:rsidRPr="00C13560" w:rsidRDefault="00C13560" w:rsidP="00C13560">
            <w:pPr>
              <w:spacing w:after="0" w:line="240" w:lineRule="auto"/>
              <w:jc w:val="right"/>
              <w:rPr>
                <w:rFonts w:ascii="Palatino Linotype" w:eastAsia="Times New Roman" w:hAnsi="Palatino Linotype" w:cs="Times New Roman"/>
                <w:color w:val="000000"/>
                <w:sz w:val="16"/>
                <w:szCs w:val="16"/>
                <w:lang w:val="en-GB" w:eastAsia="ro-RO" w:bidi="ar-SA"/>
              </w:rPr>
            </w:pPr>
            <w:r w:rsidRPr="00C13560">
              <w:rPr>
                <w:rFonts w:ascii="Palatino Linotype" w:eastAsia="Times New Roman" w:hAnsi="Palatino Linotype" w:cs="Times New Roman"/>
                <w:color w:val="000000"/>
                <w:sz w:val="16"/>
                <w:szCs w:val="16"/>
                <w:lang w:val="en-GB" w:eastAsia="ro-RO" w:bidi="ar-SA"/>
              </w:rPr>
              <w:t>3,405,622</w:t>
            </w:r>
          </w:p>
        </w:tc>
        <w:tc>
          <w:tcPr>
            <w:tcW w:w="1004" w:type="dxa"/>
            <w:hideMark/>
          </w:tcPr>
          <w:p w14:paraId="6B7CD058" w14:textId="77777777" w:rsidR="00C13560" w:rsidRPr="00C13560" w:rsidRDefault="00C13560" w:rsidP="00C13560">
            <w:pPr>
              <w:spacing w:after="0" w:line="240" w:lineRule="auto"/>
              <w:jc w:val="right"/>
              <w:rPr>
                <w:rFonts w:ascii="Times New Roman" w:eastAsia="Times New Roman" w:hAnsi="Times New Roman" w:cs="Times New Roman"/>
                <w:sz w:val="20"/>
                <w:szCs w:val="20"/>
                <w:lang w:eastAsia="ro-RO" w:bidi="ar-SA"/>
              </w:rPr>
            </w:pPr>
            <w:r w:rsidRPr="00C13560">
              <w:rPr>
                <w:rFonts w:ascii="Palatino Linotype" w:eastAsia="Times New Roman" w:hAnsi="Palatino Linotype" w:cs="Times New Roman"/>
                <w:color w:val="000000"/>
                <w:sz w:val="16"/>
                <w:szCs w:val="16"/>
                <w:lang w:val="en-GB" w:eastAsia="ro-RO" w:bidi="ar-SA"/>
              </w:rPr>
              <w:t>n/a</w:t>
            </w:r>
          </w:p>
        </w:tc>
        <w:tc>
          <w:tcPr>
            <w:tcW w:w="1025" w:type="dxa"/>
            <w:hideMark/>
          </w:tcPr>
          <w:p w14:paraId="2E519FCE" w14:textId="77777777" w:rsidR="00C13560" w:rsidRPr="00C13560" w:rsidRDefault="00C13560" w:rsidP="00C13560">
            <w:pPr>
              <w:spacing w:after="0" w:line="240" w:lineRule="auto"/>
              <w:jc w:val="right"/>
              <w:rPr>
                <w:rFonts w:ascii="Times New Roman" w:eastAsia="Times New Roman" w:hAnsi="Times New Roman" w:cs="Times New Roman"/>
                <w:sz w:val="20"/>
                <w:szCs w:val="20"/>
                <w:lang w:eastAsia="ro-RO" w:bidi="ar-SA"/>
              </w:rPr>
            </w:pPr>
            <w:r w:rsidRPr="00C13560">
              <w:rPr>
                <w:rFonts w:ascii="Palatino Linotype" w:eastAsia="Times New Roman" w:hAnsi="Palatino Linotype" w:cs="Times New Roman"/>
                <w:color w:val="000000"/>
                <w:sz w:val="16"/>
                <w:szCs w:val="16"/>
                <w:lang w:val="en-GB" w:eastAsia="ro-RO" w:bidi="ar-SA"/>
              </w:rPr>
              <w:t>n/a</w:t>
            </w:r>
          </w:p>
        </w:tc>
      </w:tr>
      <w:tr w:rsidR="00C13560" w:rsidRPr="00C13560" w14:paraId="5393768A" w14:textId="77777777" w:rsidTr="008A585A">
        <w:trPr>
          <w:trHeight w:val="300"/>
        </w:trPr>
        <w:tc>
          <w:tcPr>
            <w:tcW w:w="3119" w:type="dxa"/>
            <w:vAlign w:val="center"/>
            <w:hideMark/>
          </w:tcPr>
          <w:p w14:paraId="34E91A87" w14:textId="77777777" w:rsidR="00C13560" w:rsidRPr="00C13560" w:rsidRDefault="00C13560" w:rsidP="00C13560">
            <w:pPr>
              <w:spacing w:after="0" w:line="240" w:lineRule="auto"/>
              <w:jc w:val="both"/>
              <w:rPr>
                <w:rFonts w:ascii="Palatino Linotype" w:eastAsia="Times New Roman" w:hAnsi="Palatino Linotype" w:cs="Times New Roman"/>
                <w:sz w:val="16"/>
                <w:szCs w:val="16"/>
                <w:lang w:val="en-GB" w:eastAsia="ro-RO" w:bidi="ar-SA"/>
              </w:rPr>
            </w:pPr>
            <w:r w:rsidRPr="00C13560">
              <w:rPr>
                <w:rFonts w:ascii="Palatino Linotype" w:eastAsia="Times New Roman" w:hAnsi="Palatino Linotype" w:cs="Times New Roman"/>
                <w:sz w:val="16"/>
                <w:szCs w:val="16"/>
                <w:lang w:val="en-GB" w:eastAsia="ro-RO" w:bidi="ar-SA"/>
              </w:rPr>
              <w:t xml:space="preserve">      Distribution from the profit </w:t>
            </w:r>
          </w:p>
        </w:tc>
        <w:tc>
          <w:tcPr>
            <w:tcW w:w="1350" w:type="dxa"/>
            <w:vAlign w:val="center"/>
            <w:hideMark/>
          </w:tcPr>
          <w:p w14:paraId="6DAB6EC1" w14:textId="77777777" w:rsidR="00C13560" w:rsidRPr="00C13560" w:rsidRDefault="00C13560" w:rsidP="00C13560">
            <w:pPr>
              <w:spacing w:after="0" w:line="240" w:lineRule="auto"/>
              <w:jc w:val="right"/>
              <w:rPr>
                <w:rFonts w:ascii="Palatino Linotype" w:eastAsia="Times New Roman" w:hAnsi="Palatino Linotype" w:cs="Times New Roman"/>
                <w:color w:val="000000"/>
                <w:sz w:val="16"/>
                <w:szCs w:val="16"/>
                <w:lang w:val="en-GB" w:eastAsia="ro-RO" w:bidi="ar-SA"/>
              </w:rPr>
            </w:pPr>
            <w:r w:rsidRPr="00C13560">
              <w:rPr>
                <w:rFonts w:ascii="Palatino Linotype" w:eastAsia="Times New Roman" w:hAnsi="Palatino Linotype" w:cs="Times New Roman"/>
                <w:color w:val="000000"/>
                <w:sz w:val="16"/>
                <w:szCs w:val="16"/>
                <w:lang w:val="en-GB" w:eastAsia="ro-RO" w:bidi="ar-SA"/>
              </w:rPr>
              <w:t>(25,000)</w:t>
            </w:r>
          </w:p>
        </w:tc>
        <w:tc>
          <w:tcPr>
            <w:tcW w:w="1440" w:type="dxa"/>
            <w:vAlign w:val="center"/>
            <w:hideMark/>
          </w:tcPr>
          <w:p w14:paraId="64C4C76A" w14:textId="77777777" w:rsidR="00C13560" w:rsidRPr="00C13560" w:rsidRDefault="00C13560" w:rsidP="00C13560">
            <w:pPr>
              <w:spacing w:after="0" w:line="240" w:lineRule="auto"/>
              <w:jc w:val="right"/>
              <w:rPr>
                <w:rFonts w:ascii="Palatino Linotype" w:eastAsia="Times New Roman" w:hAnsi="Palatino Linotype" w:cs="Times New Roman"/>
                <w:color w:val="000000"/>
                <w:sz w:val="16"/>
                <w:szCs w:val="16"/>
                <w:lang w:val="en-GB" w:eastAsia="ro-RO" w:bidi="ar-SA"/>
              </w:rPr>
            </w:pPr>
            <w:r w:rsidRPr="00C13560">
              <w:rPr>
                <w:rFonts w:ascii="Palatino Linotype" w:eastAsia="Times New Roman" w:hAnsi="Palatino Linotype" w:cs="Times New Roman"/>
                <w:color w:val="000000"/>
                <w:sz w:val="16"/>
                <w:szCs w:val="16"/>
                <w:lang w:val="en-GB" w:eastAsia="ro-RO" w:bidi="ar-SA"/>
              </w:rPr>
              <w:t>(70,000)</w:t>
            </w:r>
          </w:p>
        </w:tc>
        <w:tc>
          <w:tcPr>
            <w:tcW w:w="1004" w:type="dxa"/>
            <w:hideMark/>
          </w:tcPr>
          <w:p w14:paraId="6C231D86" w14:textId="77777777" w:rsidR="00C13560" w:rsidRPr="00C13560" w:rsidRDefault="00C13560" w:rsidP="00C13560">
            <w:pPr>
              <w:spacing w:after="0" w:line="240" w:lineRule="auto"/>
              <w:jc w:val="right"/>
              <w:rPr>
                <w:rFonts w:ascii="Times New Roman" w:eastAsia="Times New Roman" w:hAnsi="Times New Roman" w:cs="Times New Roman"/>
                <w:sz w:val="20"/>
                <w:szCs w:val="20"/>
                <w:lang w:eastAsia="ro-RO" w:bidi="ar-SA"/>
              </w:rPr>
            </w:pPr>
            <w:r w:rsidRPr="00C13560">
              <w:rPr>
                <w:rFonts w:ascii="Palatino Linotype" w:eastAsia="Times New Roman" w:hAnsi="Palatino Linotype" w:cs="Times New Roman"/>
                <w:color w:val="000000"/>
                <w:sz w:val="16"/>
                <w:szCs w:val="16"/>
                <w:lang w:val="en-GB" w:eastAsia="ro-RO" w:bidi="ar-SA"/>
              </w:rPr>
              <w:t>n/a</w:t>
            </w:r>
          </w:p>
        </w:tc>
        <w:tc>
          <w:tcPr>
            <w:tcW w:w="1025" w:type="dxa"/>
            <w:hideMark/>
          </w:tcPr>
          <w:p w14:paraId="1A308CBA" w14:textId="77777777" w:rsidR="00C13560" w:rsidRPr="00C13560" w:rsidRDefault="00C13560" w:rsidP="00C13560">
            <w:pPr>
              <w:spacing w:after="0" w:line="240" w:lineRule="auto"/>
              <w:jc w:val="right"/>
              <w:rPr>
                <w:rFonts w:ascii="Times New Roman" w:eastAsia="Times New Roman" w:hAnsi="Times New Roman" w:cs="Times New Roman"/>
                <w:sz w:val="20"/>
                <w:szCs w:val="20"/>
                <w:lang w:eastAsia="ro-RO" w:bidi="ar-SA"/>
              </w:rPr>
            </w:pPr>
            <w:r w:rsidRPr="00C13560">
              <w:rPr>
                <w:rFonts w:ascii="Palatino Linotype" w:eastAsia="Times New Roman" w:hAnsi="Palatino Linotype" w:cs="Times New Roman"/>
                <w:color w:val="000000"/>
                <w:sz w:val="16"/>
                <w:szCs w:val="16"/>
                <w:lang w:val="en-GB" w:eastAsia="ro-RO" w:bidi="ar-SA"/>
              </w:rPr>
              <w:t>n/a</w:t>
            </w:r>
          </w:p>
        </w:tc>
      </w:tr>
      <w:tr w:rsidR="00C13560" w:rsidRPr="00C13560" w14:paraId="74C9AFDC" w14:textId="77777777" w:rsidTr="00C13560">
        <w:trPr>
          <w:trHeight w:val="300"/>
        </w:trPr>
        <w:tc>
          <w:tcPr>
            <w:tcW w:w="3119" w:type="dxa"/>
            <w:shd w:val="clear" w:color="auto" w:fill="7B7B7B"/>
            <w:vAlign w:val="center"/>
            <w:hideMark/>
          </w:tcPr>
          <w:p w14:paraId="5B376419" w14:textId="77777777" w:rsidR="00C13560" w:rsidRPr="00C13560" w:rsidRDefault="00C13560" w:rsidP="00C13560">
            <w:pPr>
              <w:spacing w:after="0" w:line="240" w:lineRule="auto"/>
              <w:jc w:val="both"/>
              <w:rPr>
                <w:rFonts w:ascii="Palatino Linotype" w:eastAsia="Times New Roman" w:hAnsi="Palatino Linotype" w:cs="Times New Roman"/>
                <w:b/>
                <w:bCs/>
                <w:color w:val="FFFFFF"/>
                <w:sz w:val="16"/>
                <w:szCs w:val="16"/>
                <w:lang w:val="en-GB" w:eastAsia="ro-RO" w:bidi="ar-SA"/>
              </w:rPr>
            </w:pPr>
            <w:r w:rsidRPr="00C13560">
              <w:rPr>
                <w:rFonts w:ascii="Palatino Linotype" w:eastAsia="Times New Roman" w:hAnsi="Palatino Linotype" w:cs="Times New Roman"/>
                <w:b/>
                <w:bCs/>
                <w:color w:val="FFFFFF"/>
                <w:sz w:val="16"/>
                <w:szCs w:val="16"/>
                <w:lang w:val="en-GB" w:eastAsia="ro-RO" w:bidi="ar-SA"/>
              </w:rPr>
              <w:t>Total capitals and debts</w:t>
            </w:r>
          </w:p>
        </w:tc>
        <w:tc>
          <w:tcPr>
            <w:tcW w:w="1350" w:type="dxa"/>
            <w:shd w:val="clear" w:color="auto" w:fill="7B7B7B"/>
            <w:vAlign w:val="center"/>
            <w:hideMark/>
          </w:tcPr>
          <w:p w14:paraId="7707F65C" w14:textId="77777777" w:rsidR="00C13560" w:rsidRPr="00C13560" w:rsidRDefault="00C13560" w:rsidP="00C13560">
            <w:pPr>
              <w:spacing w:after="0" w:line="240" w:lineRule="auto"/>
              <w:jc w:val="right"/>
              <w:rPr>
                <w:rFonts w:ascii="Palatino Linotype" w:eastAsia="Times New Roman" w:hAnsi="Palatino Linotype" w:cs="Times New Roman"/>
                <w:b/>
                <w:bCs/>
                <w:color w:val="FFFFFF"/>
                <w:sz w:val="16"/>
                <w:szCs w:val="16"/>
                <w:lang w:val="en-GB" w:eastAsia="ro-RO" w:bidi="ar-SA"/>
              </w:rPr>
            </w:pPr>
            <w:r w:rsidRPr="00C13560">
              <w:rPr>
                <w:rFonts w:ascii="Palatino Linotype" w:eastAsia="Times New Roman" w:hAnsi="Palatino Linotype" w:cs="Times New Roman"/>
                <w:b/>
                <w:bCs/>
                <w:color w:val="FFFFFF"/>
                <w:sz w:val="16"/>
                <w:szCs w:val="16"/>
                <w:lang w:val="en-GB" w:eastAsia="ro-RO" w:bidi="ar-SA"/>
              </w:rPr>
              <w:t>6,842,116</w:t>
            </w:r>
          </w:p>
        </w:tc>
        <w:tc>
          <w:tcPr>
            <w:tcW w:w="1440" w:type="dxa"/>
            <w:shd w:val="clear" w:color="auto" w:fill="7B7B7B"/>
            <w:vAlign w:val="center"/>
            <w:hideMark/>
          </w:tcPr>
          <w:p w14:paraId="07831B1D" w14:textId="77777777" w:rsidR="00C13560" w:rsidRPr="00C13560" w:rsidRDefault="00C13560" w:rsidP="00C13560">
            <w:pPr>
              <w:spacing w:after="0" w:line="240" w:lineRule="auto"/>
              <w:jc w:val="right"/>
              <w:rPr>
                <w:rFonts w:ascii="Palatino Linotype" w:eastAsia="Times New Roman" w:hAnsi="Palatino Linotype" w:cs="Times New Roman"/>
                <w:b/>
                <w:bCs/>
                <w:color w:val="FFFFFF"/>
                <w:sz w:val="16"/>
                <w:szCs w:val="16"/>
                <w:lang w:val="en-GB" w:eastAsia="ro-RO" w:bidi="ar-SA"/>
              </w:rPr>
            </w:pPr>
            <w:r w:rsidRPr="00C13560">
              <w:rPr>
                <w:rFonts w:ascii="Palatino Linotype" w:eastAsia="Times New Roman" w:hAnsi="Palatino Linotype" w:cs="Times New Roman"/>
                <w:b/>
                <w:bCs/>
                <w:color w:val="FFFFFF"/>
                <w:sz w:val="16"/>
                <w:szCs w:val="16"/>
                <w:lang w:val="en-GB" w:eastAsia="ro-RO" w:bidi="ar-SA"/>
              </w:rPr>
              <w:t>11,958,250</w:t>
            </w:r>
          </w:p>
        </w:tc>
        <w:tc>
          <w:tcPr>
            <w:tcW w:w="1004" w:type="dxa"/>
            <w:shd w:val="clear" w:color="auto" w:fill="7B7B7B"/>
            <w:vAlign w:val="center"/>
            <w:hideMark/>
          </w:tcPr>
          <w:p w14:paraId="4BB3EC65" w14:textId="77777777" w:rsidR="00C13560" w:rsidRPr="00C13560" w:rsidRDefault="00C13560" w:rsidP="00C13560">
            <w:pPr>
              <w:spacing w:after="0" w:line="240" w:lineRule="auto"/>
              <w:jc w:val="right"/>
              <w:rPr>
                <w:rFonts w:ascii="Palatino Linotype" w:eastAsia="Times New Roman" w:hAnsi="Palatino Linotype" w:cs="Calibri"/>
                <w:b/>
                <w:bCs/>
                <w:color w:val="FFFFFF"/>
                <w:sz w:val="16"/>
                <w:szCs w:val="16"/>
                <w:lang w:val="en-GB" w:eastAsia="ro-RO" w:bidi="ar-SA"/>
              </w:rPr>
            </w:pPr>
            <w:r w:rsidRPr="00C13560">
              <w:rPr>
                <w:rFonts w:ascii="Palatino Linotype" w:eastAsia="Times New Roman" w:hAnsi="Palatino Linotype" w:cs="Calibri"/>
                <w:b/>
                <w:bCs/>
                <w:color w:val="FFFFFF"/>
                <w:sz w:val="16"/>
                <w:szCs w:val="16"/>
                <w:lang w:val="en-GB" w:eastAsia="ro-RO" w:bidi="ar-SA"/>
              </w:rPr>
              <w:t>5,116,134</w:t>
            </w:r>
          </w:p>
        </w:tc>
        <w:tc>
          <w:tcPr>
            <w:tcW w:w="1025" w:type="dxa"/>
            <w:shd w:val="clear" w:color="auto" w:fill="7B7B7B"/>
            <w:vAlign w:val="center"/>
            <w:hideMark/>
          </w:tcPr>
          <w:p w14:paraId="5080B5C2" w14:textId="77777777" w:rsidR="00C13560" w:rsidRPr="00C13560" w:rsidRDefault="00C13560" w:rsidP="00C13560">
            <w:pPr>
              <w:spacing w:after="0" w:line="240" w:lineRule="auto"/>
              <w:jc w:val="right"/>
              <w:rPr>
                <w:rFonts w:ascii="Palatino Linotype" w:eastAsia="Times New Roman" w:hAnsi="Palatino Linotype" w:cs="Calibri"/>
                <w:b/>
                <w:bCs/>
                <w:color w:val="FFFFFF"/>
                <w:sz w:val="16"/>
                <w:szCs w:val="16"/>
                <w:lang w:val="en-GB" w:eastAsia="ro-RO" w:bidi="ar-SA"/>
              </w:rPr>
            </w:pPr>
            <w:r w:rsidRPr="00C13560">
              <w:rPr>
                <w:rFonts w:ascii="Palatino Linotype" w:eastAsia="Times New Roman" w:hAnsi="Palatino Linotype" w:cs="Calibri"/>
                <w:b/>
                <w:bCs/>
                <w:color w:val="FFFFFF"/>
                <w:sz w:val="16"/>
                <w:szCs w:val="16"/>
                <w:lang w:val="en-GB" w:eastAsia="ro-RO" w:bidi="ar-SA"/>
              </w:rPr>
              <w:t>74,77</w:t>
            </w:r>
          </w:p>
        </w:tc>
      </w:tr>
    </w:tbl>
    <w:p w14:paraId="786C89B3" w14:textId="77777777" w:rsidR="00C13560" w:rsidRPr="00C13560" w:rsidRDefault="00C13560" w:rsidP="00C13560">
      <w:pPr>
        <w:numPr>
          <w:ilvl w:val="0"/>
          <w:numId w:val="30"/>
        </w:numPr>
        <w:spacing w:before="100" w:after="100" w:line="360" w:lineRule="auto"/>
        <w:contextualSpacing/>
        <w:jc w:val="both"/>
        <w:rPr>
          <w:rFonts w:ascii="Times New Roman" w:eastAsia="Times New Roman" w:hAnsi="Times New Roman" w:cs="Times New Roman"/>
          <w:noProof/>
          <w:szCs w:val="16"/>
          <w:lang w:val="en-GB"/>
        </w:rPr>
      </w:pPr>
      <w:r w:rsidRPr="00C13560">
        <w:rPr>
          <w:rFonts w:ascii="Times New Roman" w:eastAsia="Times New Roman" w:hAnsi="Times New Roman" w:cs="Times New Roman"/>
          <w:noProof/>
          <w:sz w:val="24"/>
          <w:szCs w:val="16"/>
          <w:lang w:val="en-GB" w:bidi="ar-SA"/>
        </w:rPr>
        <w:t xml:space="preserve">The increase of current debts with 162.86% compared with the beginning of the repored period is to explain with the brokerage activity (+114,15%) and debts from current tax (+77,40%), compared with the decrease of commercial and other debts (-33,01%), </w:t>
      </w:r>
    </w:p>
    <w:p w14:paraId="76EB7EC0" w14:textId="77777777" w:rsidR="00C13560" w:rsidRPr="00C13560" w:rsidRDefault="00C13560" w:rsidP="00C13560">
      <w:pPr>
        <w:numPr>
          <w:ilvl w:val="0"/>
          <w:numId w:val="30"/>
        </w:numPr>
        <w:spacing w:before="100" w:after="100" w:line="360" w:lineRule="auto"/>
        <w:contextualSpacing/>
        <w:jc w:val="both"/>
        <w:rPr>
          <w:rFonts w:ascii="Times New Roman" w:eastAsia="Times New Roman" w:hAnsi="Times New Roman" w:cs="Times New Roman"/>
          <w:noProof/>
          <w:sz w:val="24"/>
          <w:szCs w:val="16"/>
          <w:lang w:val="en-GB" w:bidi="ar-SA"/>
        </w:rPr>
      </w:pPr>
      <w:r w:rsidRPr="00C13560">
        <w:rPr>
          <w:rFonts w:ascii="Times New Roman" w:eastAsia="Times New Roman" w:hAnsi="Times New Roman" w:cs="Times New Roman"/>
          <w:noProof/>
          <w:sz w:val="24"/>
          <w:szCs w:val="16"/>
          <w:lang w:val="en-GB" w:bidi="ar-SA"/>
        </w:rPr>
        <w:t>At the end of the period the company has real dividends to pay of 2,875,861 lei.</w:t>
      </w:r>
    </w:p>
    <w:p w14:paraId="436A8D27" w14:textId="77777777" w:rsidR="00C13560" w:rsidRPr="00C13560" w:rsidRDefault="00C13560" w:rsidP="00C13560">
      <w:pPr>
        <w:numPr>
          <w:ilvl w:val="0"/>
          <w:numId w:val="30"/>
        </w:numPr>
        <w:spacing w:before="100" w:after="100" w:line="360" w:lineRule="auto"/>
        <w:contextualSpacing/>
        <w:jc w:val="both"/>
        <w:rPr>
          <w:rFonts w:ascii="Times New Roman" w:eastAsia="Times New Roman" w:hAnsi="Times New Roman" w:cs="Times New Roman"/>
          <w:noProof/>
          <w:sz w:val="24"/>
          <w:szCs w:val="16"/>
          <w:lang w:val="en-GB" w:bidi="ar-SA"/>
        </w:rPr>
      </w:pPr>
      <w:r w:rsidRPr="00C13560">
        <w:rPr>
          <w:rFonts w:ascii="Times New Roman" w:eastAsia="Times New Roman" w:hAnsi="Times New Roman" w:cs="Times New Roman"/>
          <w:noProof/>
          <w:sz w:val="24"/>
          <w:szCs w:val="16"/>
          <w:lang w:val="en-GB" w:bidi="ar-SA"/>
        </w:rPr>
        <w:t xml:space="preserve">The main cause of the decrease of noncurrent debts is the fact that the company fully repaid leasing contracts.  </w:t>
      </w:r>
    </w:p>
    <w:p w14:paraId="69B5DF51" w14:textId="77777777" w:rsidR="00C13560" w:rsidRPr="00C13560" w:rsidRDefault="00C13560" w:rsidP="00C13560">
      <w:pPr>
        <w:numPr>
          <w:ilvl w:val="0"/>
          <w:numId w:val="30"/>
        </w:numPr>
        <w:spacing w:before="100" w:after="100" w:line="360" w:lineRule="auto"/>
        <w:contextualSpacing/>
        <w:jc w:val="both"/>
        <w:rPr>
          <w:rFonts w:ascii="Times New Roman" w:eastAsia="Times New Roman" w:hAnsi="Times New Roman" w:cs="Times New Roman"/>
          <w:noProof/>
          <w:sz w:val="24"/>
          <w:szCs w:val="16"/>
          <w:lang w:val="en-GB" w:bidi="ar-SA"/>
        </w:rPr>
      </w:pPr>
      <w:r w:rsidRPr="00C13560">
        <w:rPr>
          <w:rFonts w:ascii="Times New Roman" w:eastAsia="Times New Roman" w:hAnsi="Times New Roman" w:cs="Times New Roman"/>
          <w:noProof/>
          <w:sz w:val="24"/>
          <w:szCs w:val="16"/>
          <w:lang w:val="en-GB" w:bidi="ar-SA"/>
        </w:rPr>
        <w:t>Changes registered both at the level of current debts as well as noncurrent debts influenced the increase of the total debts of the company (+158,76%) that means an unfavorable influence on the solvabiliy.</w:t>
      </w:r>
    </w:p>
    <w:p w14:paraId="01451194" w14:textId="77777777" w:rsidR="00C13560" w:rsidRPr="00C13560" w:rsidRDefault="00C13560" w:rsidP="00C13560">
      <w:pPr>
        <w:numPr>
          <w:ilvl w:val="0"/>
          <w:numId w:val="30"/>
        </w:numPr>
        <w:spacing w:before="100" w:after="100" w:line="360" w:lineRule="auto"/>
        <w:contextualSpacing/>
        <w:jc w:val="both"/>
        <w:rPr>
          <w:rFonts w:ascii="Times New Roman" w:eastAsia="Times New Roman" w:hAnsi="Times New Roman" w:cs="Times New Roman"/>
          <w:noProof/>
          <w:sz w:val="24"/>
          <w:szCs w:val="16"/>
          <w:lang w:val="en-GB" w:bidi="ar-SA"/>
        </w:rPr>
      </w:pPr>
      <w:r w:rsidRPr="00C13560">
        <w:rPr>
          <w:rFonts w:ascii="Times New Roman" w:eastAsia="Times New Roman" w:hAnsi="Times New Roman" w:cs="Times New Roman"/>
          <w:noProof/>
          <w:sz w:val="24"/>
          <w:szCs w:val="16"/>
          <w:lang w:val="en-GB" w:bidi="ar-SA"/>
        </w:rPr>
        <w:t xml:space="preserve">During the reporting period the company regisstered a decrease of  7.44% of its own capitals. </w:t>
      </w:r>
    </w:p>
    <w:p w14:paraId="51C00480" w14:textId="77777777" w:rsidR="00C13560" w:rsidRPr="00C13560" w:rsidRDefault="00C13560" w:rsidP="00C13560">
      <w:pPr>
        <w:spacing w:before="240" w:after="0" w:line="360" w:lineRule="auto"/>
        <w:jc w:val="both"/>
        <w:rPr>
          <w:rFonts w:ascii="Times New Roman" w:eastAsia="Times New Roman" w:hAnsi="Times New Roman" w:cs="Times New Roman"/>
          <w:snapToGrid w:val="0"/>
          <w:sz w:val="20"/>
          <w:szCs w:val="20"/>
          <w:lang w:val="en-GB" w:eastAsia="ro-RO" w:bidi="ar-SA"/>
        </w:rPr>
      </w:pPr>
      <w:r w:rsidRPr="00C13560">
        <w:rPr>
          <w:rFonts w:ascii="Times New Roman" w:eastAsia="Times New Roman" w:hAnsi="Times New Roman" w:cs="Times New Roman"/>
          <w:snapToGrid w:val="0"/>
          <w:sz w:val="20"/>
          <w:szCs w:val="20"/>
          <w:lang w:val="en-GB" w:eastAsia="ro-RO" w:bidi="ar-SA"/>
        </w:rPr>
        <w:t xml:space="preserve">The indicator of the </w:t>
      </w:r>
      <w:r w:rsidRPr="00C13560">
        <w:rPr>
          <w:rFonts w:ascii="Times New Roman" w:eastAsia="Times New Roman" w:hAnsi="Times New Roman" w:cs="Times New Roman"/>
          <w:b/>
          <w:snapToGrid w:val="0"/>
          <w:sz w:val="20"/>
          <w:szCs w:val="20"/>
          <w:lang w:val="en-GB" w:eastAsia="ro-RO" w:bidi="ar-SA"/>
        </w:rPr>
        <w:t>gearing</w:t>
      </w:r>
      <w:r w:rsidRPr="00C13560">
        <w:rPr>
          <w:rFonts w:ascii="Times New Roman" w:eastAsia="Times New Roman" w:hAnsi="Times New Roman" w:cs="Times New Roman"/>
          <w:snapToGrid w:val="0"/>
          <w:sz w:val="20"/>
          <w:szCs w:val="20"/>
          <w:lang w:val="en-GB" w:eastAsia="ro-RO" w:bidi="ar-SA"/>
        </w:rPr>
        <w:t xml:space="preserve"> shows the limit up to where the company is financed from other sources and not from own funds. It is determined as a ratio between the total debts and the value of the own capital. At the end of the period the indicator was 72.95%, compared to 48.92% as it was at the end of the previous reporting period. The increase of the global gearing with 24.03 percent shows the increase of the financial risk the company runs. </w:t>
      </w:r>
    </w:p>
    <w:p w14:paraId="4E798302" w14:textId="5E609755" w:rsidR="00C13560" w:rsidRDefault="00C13560" w:rsidP="00C13560">
      <w:pPr>
        <w:spacing w:before="240" w:after="0" w:line="360" w:lineRule="auto"/>
        <w:jc w:val="both"/>
        <w:rPr>
          <w:rFonts w:ascii="Times New Roman" w:eastAsia="Times New Roman" w:hAnsi="Times New Roman" w:cs="Times New Roman"/>
          <w:snapToGrid w:val="0"/>
          <w:sz w:val="20"/>
          <w:szCs w:val="20"/>
          <w:lang w:val="en-GB" w:eastAsia="ro-RO" w:bidi="ar-SA"/>
        </w:rPr>
      </w:pPr>
      <w:r w:rsidRPr="00C13560">
        <w:rPr>
          <w:rFonts w:ascii="Times New Roman" w:eastAsia="Times New Roman" w:hAnsi="Times New Roman" w:cs="Times New Roman"/>
          <w:snapToGrid w:val="0"/>
          <w:sz w:val="20"/>
          <w:szCs w:val="20"/>
          <w:lang w:val="en-GB" w:eastAsia="ro-RO" w:bidi="ar-SA"/>
        </w:rPr>
        <w:t xml:space="preserve">  </w:t>
      </w:r>
    </w:p>
    <w:p w14:paraId="3A9A7E15" w14:textId="53E3BC2D" w:rsidR="00C13560" w:rsidRDefault="00C13560" w:rsidP="00C13560">
      <w:pPr>
        <w:spacing w:before="240" w:after="0" w:line="360" w:lineRule="auto"/>
        <w:jc w:val="both"/>
        <w:rPr>
          <w:rFonts w:ascii="Times New Roman" w:eastAsia="Times New Roman" w:hAnsi="Times New Roman" w:cs="Times New Roman"/>
          <w:snapToGrid w:val="0"/>
          <w:sz w:val="20"/>
          <w:lang w:val="en-GB" w:eastAsia="ro-RO" w:bidi="ar-SA"/>
        </w:rPr>
      </w:pPr>
    </w:p>
    <w:p w14:paraId="62B6EE4D" w14:textId="1EE0E5A7" w:rsidR="00C13560" w:rsidRDefault="00C13560" w:rsidP="00C13560">
      <w:pPr>
        <w:spacing w:before="240" w:after="0" w:line="360" w:lineRule="auto"/>
        <w:jc w:val="both"/>
        <w:rPr>
          <w:rFonts w:ascii="Times New Roman" w:eastAsia="Times New Roman" w:hAnsi="Times New Roman" w:cs="Times New Roman"/>
          <w:snapToGrid w:val="0"/>
          <w:sz w:val="20"/>
          <w:lang w:val="en-GB" w:eastAsia="ro-RO" w:bidi="ar-SA"/>
        </w:rPr>
      </w:pPr>
    </w:p>
    <w:p w14:paraId="34D6FDCD" w14:textId="36D37BE9" w:rsidR="00C13560" w:rsidRDefault="00C13560" w:rsidP="00C13560">
      <w:pPr>
        <w:spacing w:before="240" w:after="0" w:line="360" w:lineRule="auto"/>
        <w:jc w:val="both"/>
        <w:rPr>
          <w:rFonts w:ascii="Times New Roman" w:eastAsia="Times New Roman" w:hAnsi="Times New Roman" w:cs="Times New Roman"/>
          <w:snapToGrid w:val="0"/>
          <w:sz w:val="20"/>
          <w:lang w:val="en-GB" w:eastAsia="ro-RO" w:bidi="ar-SA"/>
        </w:rPr>
      </w:pPr>
    </w:p>
    <w:p w14:paraId="6A457CB3" w14:textId="06CDBDD1" w:rsidR="00C13560" w:rsidRDefault="00C13560" w:rsidP="00C13560">
      <w:pPr>
        <w:spacing w:before="240" w:after="0" w:line="360" w:lineRule="auto"/>
        <w:jc w:val="both"/>
        <w:rPr>
          <w:rFonts w:ascii="Times New Roman" w:eastAsia="Times New Roman" w:hAnsi="Times New Roman" w:cs="Times New Roman"/>
          <w:snapToGrid w:val="0"/>
          <w:sz w:val="20"/>
          <w:lang w:val="en-GB" w:eastAsia="ro-RO" w:bidi="ar-SA"/>
        </w:rPr>
      </w:pPr>
    </w:p>
    <w:p w14:paraId="1DF7A5CA" w14:textId="409FE5F6" w:rsidR="00C13560" w:rsidRDefault="00C13560" w:rsidP="00C13560">
      <w:pPr>
        <w:spacing w:before="240" w:after="0" w:line="360" w:lineRule="auto"/>
        <w:jc w:val="both"/>
        <w:rPr>
          <w:rFonts w:ascii="Times New Roman" w:eastAsia="Times New Roman" w:hAnsi="Times New Roman" w:cs="Times New Roman"/>
          <w:snapToGrid w:val="0"/>
          <w:sz w:val="20"/>
          <w:lang w:val="en-GB" w:eastAsia="ro-RO" w:bidi="ar-SA"/>
        </w:rPr>
      </w:pPr>
    </w:p>
    <w:p w14:paraId="5145F551" w14:textId="03E1144C" w:rsidR="00C13560" w:rsidRDefault="00C13560" w:rsidP="00C13560">
      <w:pPr>
        <w:spacing w:before="240" w:after="0" w:line="360" w:lineRule="auto"/>
        <w:jc w:val="both"/>
        <w:rPr>
          <w:rFonts w:ascii="Times New Roman" w:eastAsia="Times New Roman" w:hAnsi="Times New Roman" w:cs="Times New Roman"/>
          <w:snapToGrid w:val="0"/>
          <w:sz w:val="20"/>
          <w:lang w:val="en-GB" w:eastAsia="ro-RO" w:bidi="ar-SA"/>
        </w:rPr>
      </w:pPr>
    </w:p>
    <w:p w14:paraId="6CD4625A" w14:textId="2ACE001F" w:rsidR="00C13560" w:rsidRDefault="00C13560" w:rsidP="00C13560">
      <w:pPr>
        <w:spacing w:before="240" w:after="0" w:line="360" w:lineRule="auto"/>
        <w:jc w:val="both"/>
        <w:rPr>
          <w:rFonts w:ascii="Times New Roman" w:eastAsia="Times New Roman" w:hAnsi="Times New Roman" w:cs="Times New Roman"/>
          <w:snapToGrid w:val="0"/>
          <w:sz w:val="20"/>
          <w:lang w:val="en-GB" w:eastAsia="ro-RO" w:bidi="ar-SA"/>
        </w:rPr>
      </w:pPr>
    </w:p>
    <w:p w14:paraId="3BE76E9E" w14:textId="77777777" w:rsidR="00C13560" w:rsidRPr="00C13560" w:rsidRDefault="00C13560" w:rsidP="00C13560">
      <w:pPr>
        <w:spacing w:before="240" w:after="0" w:line="360" w:lineRule="auto"/>
        <w:jc w:val="both"/>
        <w:rPr>
          <w:rFonts w:ascii="Times New Roman" w:eastAsia="Times New Roman" w:hAnsi="Times New Roman" w:cs="Times New Roman"/>
          <w:snapToGrid w:val="0"/>
          <w:sz w:val="20"/>
          <w:lang w:val="en-GB" w:eastAsia="ro-RO" w:bidi="ar-SA"/>
        </w:rPr>
      </w:pPr>
    </w:p>
    <w:p w14:paraId="26A3C73C" w14:textId="77777777" w:rsidR="00C13560" w:rsidRPr="00C13560" w:rsidRDefault="00C13560" w:rsidP="00C13560">
      <w:pPr>
        <w:numPr>
          <w:ilvl w:val="1"/>
          <w:numId w:val="27"/>
        </w:numPr>
        <w:spacing w:after="0" w:line="360" w:lineRule="auto"/>
        <w:rPr>
          <w:rFonts w:ascii="Times New Roman" w:eastAsia="Times New Roman" w:hAnsi="Times New Roman" w:cs="Times New Roman"/>
          <w:b/>
          <w:snapToGrid w:val="0"/>
          <w:sz w:val="24"/>
          <w:szCs w:val="20"/>
          <w:lang w:val="en-GB" w:eastAsia="ro-RO" w:bidi="ar-SA"/>
        </w:rPr>
      </w:pPr>
      <w:r w:rsidRPr="00C13560">
        <w:rPr>
          <w:rFonts w:ascii="Times New Roman" w:eastAsia="Times New Roman" w:hAnsi="Times New Roman" w:cs="Times New Roman"/>
          <w:b/>
          <w:snapToGrid w:val="0"/>
          <w:sz w:val="24"/>
          <w:szCs w:val="20"/>
          <w:lang w:val="en-GB" w:eastAsia="ro-RO" w:bidi="ar-SA"/>
        </w:rPr>
        <w:t xml:space="preserve">Situation of financial performance  </w:t>
      </w:r>
    </w:p>
    <w:tbl>
      <w:tblPr>
        <w:tblpPr w:leftFromText="180" w:rightFromText="180" w:bottomFromText="200" w:vertAnchor="text" w:horzAnchor="margin" w:tblpY="1073"/>
        <w:tblW w:w="9075" w:type="dxa"/>
        <w:tblLayout w:type="fixed"/>
        <w:tblLook w:val="04A0" w:firstRow="1" w:lastRow="0" w:firstColumn="1" w:lastColumn="0" w:noHBand="0" w:noVBand="1"/>
      </w:tblPr>
      <w:tblGrid>
        <w:gridCol w:w="3620"/>
        <w:gridCol w:w="1628"/>
        <w:gridCol w:w="1490"/>
        <w:gridCol w:w="1391"/>
        <w:gridCol w:w="946"/>
      </w:tblGrid>
      <w:tr w:rsidR="00C13560" w:rsidRPr="00C13560" w14:paraId="6AD2D664" w14:textId="77777777" w:rsidTr="00C13560">
        <w:trPr>
          <w:trHeight w:val="780"/>
        </w:trPr>
        <w:tc>
          <w:tcPr>
            <w:tcW w:w="3620" w:type="dxa"/>
            <w:shd w:val="clear" w:color="auto" w:fill="7B7B7B"/>
            <w:vAlign w:val="bottom"/>
            <w:hideMark/>
          </w:tcPr>
          <w:p w14:paraId="741F04A9" w14:textId="77777777" w:rsidR="00C13560" w:rsidRPr="00C13560" w:rsidRDefault="00C13560" w:rsidP="00C13560">
            <w:pPr>
              <w:spacing w:after="0" w:line="240" w:lineRule="auto"/>
              <w:jc w:val="both"/>
              <w:rPr>
                <w:rFonts w:ascii="Palatino Linotype" w:eastAsia="Times New Roman" w:hAnsi="Palatino Linotype" w:cs="Calibri"/>
                <w:b/>
                <w:bCs/>
                <w:color w:val="FFFFFF"/>
                <w:sz w:val="16"/>
                <w:szCs w:val="16"/>
                <w:lang w:val="en-GB" w:eastAsia="ro-RO" w:bidi="ar-SA"/>
              </w:rPr>
            </w:pPr>
            <w:r w:rsidRPr="00C13560">
              <w:rPr>
                <w:rFonts w:ascii="Palatino Linotype" w:eastAsia="Times New Roman" w:hAnsi="Palatino Linotype" w:cs="Calibri"/>
                <w:b/>
                <w:bCs/>
                <w:color w:val="FFFFFF"/>
                <w:sz w:val="16"/>
                <w:szCs w:val="16"/>
                <w:lang w:val="en-GB" w:eastAsia="ro-RO" w:bidi="ar-SA"/>
              </w:rPr>
              <w:t>Indicators</w:t>
            </w:r>
          </w:p>
        </w:tc>
        <w:tc>
          <w:tcPr>
            <w:tcW w:w="1628" w:type="dxa"/>
            <w:shd w:val="clear" w:color="auto" w:fill="7B7B7B"/>
            <w:vAlign w:val="center"/>
            <w:hideMark/>
          </w:tcPr>
          <w:p w14:paraId="6502CC9D" w14:textId="77777777" w:rsidR="00C13560" w:rsidRPr="00C13560" w:rsidRDefault="00C13560" w:rsidP="00C13560">
            <w:pPr>
              <w:spacing w:before="100" w:after="0" w:line="256" w:lineRule="auto"/>
              <w:jc w:val="right"/>
              <w:rPr>
                <w:rFonts w:ascii="Palatino Linotype" w:eastAsia="Calibri" w:hAnsi="Palatino Linotype" w:cs="Calibri"/>
                <w:b/>
                <w:noProof/>
                <w:color w:val="FFFFFF"/>
                <w:sz w:val="16"/>
                <w:szCs w:val="16"/>
                <w:lang w:val="en-GB" w:eastAsia="ro-RO" w:bidi="ar-SA"/>
              </w:rPr>
            </w:pPr>
            <w:r w:rsidRPr="00C13560">
              <w:rPr>
                <w:rFonts w:ascii="Palatino Linotype" w:eastAsia="Calibri" w:hAnsi="Palatino Linotype" w:cs="Calibri"/>
                <w:b/>
                <w:noProof/>
                <w:color w:val="FFFFFF"/>
                <w:sz w:val="16"/>
                <w:szCs w:val="16"/>
                <w:lang w:val="en-GB" w:eastAsia="ro-RO" w:bidi="ar-SA"/>
              </w:rPr>
              <w:t>January 1</w:t>
            </w:r>
            <w:r w:rsidRPr="00C13560">
              <w:rPr>
                <w:rFonts w:ascii="Palatino Linotype" w:eastAsia="Calibri" w:hAnsi="Palatino Linotype" w:cs="Calibri"/>
                <w:b/>
                <w:noProof/>
                <w:color w:val="FFFFFF"/>
                <w:sz w:val="16"/>
                <w:szCs w:val="16"/>
                <w:vertAlign w:val="superscript"/>
                <w:lang w:val="en-GB" w:eastAsia="ro-RO" w:bidi="ar-SA"/>
              </w:rPr>
              <w:t>st</w:t>
            </w:r>
            <w:r w:rsidRPr="00C13560">
              <w:rPr>
                <w:rFonts w:ascii="Palatino Linotype" w:eastAsia="Calibri" w:hAnsi="Palatino Linotype" w:cs="Calibri"/>
                <w:b/>
                <w:noProof/>
                <w:color w:val="FFFFFF"/>
                <w:sz w:val="16"/>
                <w:szCs w:val="16"/>
                <w:lang w:val="en-GB" w:eastAsia="ro-RO" w:bidi="ar-SA"/>
              </w:rPr>
              <w:t xml:space="preserve"> </w:t>
            </w:r>
          </w:p>
          <w:p w14:paraId="3770A1BD" w14:textId="77777777" w:rsidR="00C13560" w:rsidRPr="00C13560" w:rsidRDefault="00C13560" w:rsidP="00C13560">
            <w:pPr>
              <w:spacing w:before="100" w:after="0" w:line="256" w:lineRule="auto"/>
              <w:jc w:val="right"/>
              <w:rPr>
                <w:rFonts w:ascii="Palatino Linotype" w:eastAsia="Calibri" w:hAnsi="Palatino Linotype" w:cs="Calibri"/>
                <w:noProof/>
                <w:color w:val="FFFFFF"/>
                <w:sz w:val="16"/>
                <w:szCs w:val="16"/>
                <w:lang w:val="en-GB" w:eastAsia="ro-RO" w:bidi="ar-SA"/>
              </w:rPr>
            </w:pPr>
            <w:r w:rsidRPr="00C13560">
              <w:rPr>
                <w:rFonts w:ascii="Palatino Linotype" w:eastAsia="Calibri" w:hAnsi="Palatino Linotype" w:cs="Calibri"/>
                <w:b/>
                <w:noProof/>
                <w:color w:val="FFFFFF"/>
                <w:sz w:val="16"/>
                <w:szCs w:val="16"/>
                <w:lang w:val="en-GB" w:eastAsia="ro-RO" w:bidi="ar-SA"/>
              </w:rPr>
              <w:t xml:space="preserve"> 2017</w:t>
            </w:r>
          </w:p>
        </w:tc>
        <w:tc>
          <w:tcPr>
            <w:tcW w:w="1490" w:type="dxa"/>
            <w:shd w:val="clear" w:color="auto" w:fill="7B7B7B"/>
            <w:vAlign w:val="center"/>
            <w:hideMark/>
          </w:tcPr>
          <w:p w14:paraId="76F9AF6A" w14:textId="77777777" w:rsidR="00C13560" w:rsidRPr="00C13560" w:rsidRDefault="00C13560" w:rsidP="00C13560">
            <w:pPr>
              <w:spacing w:before="100" w:after="0" w:line="256" w:lineRule="auto"/>
              <w:jc w:val="right"/>
              <w:rPr>
                <w:rFonts w:ascii="Palatino Linotype" w:eastAsia="Calibri" w:hAnsi="Palatino Linotype" w:cs="Calibri"/>
                <w:noProof/>
                <w:color w:val="FFFFFF"/>
                <w:sz w:val="16"/>
                <w:szCs w:val="16"/>
                <w:lang w:val="en-GB" w:eastAsia="ro-RO" w:bidi="ar-SA"/>
              </w:rPr>
            </w:pPr>
            <w:r w:rsidRPr="00C13560">
              <w:rPr>
                <w:rFonts w:ascii="Palatino Linotype" w:eastAsia="Calibri" w:hAnsi="Palatino Linotype" w:cs="Calibri"/>
                <w:b/>
                <w:noProof/>
                <w:color w:val="FFFFFF"/>
                <w:sz w:val="16"/>
                <w:szCs w:val="16"/>
                <w:lang w:val="en-GB" w:eastAsia="ro-RO" w:bidi="ar-SA"/>
              </w:rPr>
              <w:t>December  31</w:t>
            </w:r>
            <w:r w:rsidRPr="00C13560">
              <w:rPr>
                <w:rFonts w:ascii="Palatino Linotype" w:eastAsia="Calibri" w:hAnsi="Palatino Linotype" w:cs="Calibri"/>
                <w:b/>
                <w:noProof/>
                <w:color w:val="FFFFFF"/>
                <w:sz w:val="16"/>
                <w:szCs w:val="16"/>
                <w:vertAlign w:val="superscript"/>
                <w:lang w:val="en-GB" w:eastAsia="ro-RO" w:bidi="ar-SA"/>
              </w:rPr>
              <w:t>st</w:t>
            </w:r>
            <w:r w:rsidRPr="00C13560">
              <w:rPr>
                <w:rFonts w:ascii="Palatino Linotype" w:eastAsia="Calibri" w:hAnsi="Palatino Linotype" w:cs="Calibri"/>
                <w:b/>
                <w:noProof/>
                <w:color w:val="FFFFFF"/>
                <w:sz w:val="16"/>
                <w:szCs w:val="16"/>
                <w:lang w:val="en-GB" w:eastAsia="ro-RO" w:bidi="ar-SA"/>
              </w:rPr>
              <w:t xml:space="preserve">  2017</w:t>
            </w:r>
          </w:p>
        </w:tc>
        <w:tc>
          <w:tcPr>
            <w:tcW w:w="1391" w:type="dxa"/>
            <w:shd w:val="clear" w:color="auto" w:fill="7B7B7B"/>
            <w:vAlign w:val="center"/>
            <w:hideMark/>
          </w:tcPr>
          <w:p w14:paraId="63CB7AF4" w14:textId="77777777" w:rsidR="00C13560" w:rsidRPr="00C13560" w:rsidRDefault="00C13560" w:rsidP="00C13560">
            <w:pPr>
              <w:spacing w:before="100" w:after="0" w:line="256" w:lineRule="auto"/>
              <w:jc w:val="right"/>
              <w:rPr>
                <w:rFonts w:ascii="Palatino Linotype" w:eastAsia="Calibri" w:hAnsi="Palatino Linotype" w:cs="Calibri"/>
                <w:b/>
                <w:noProof/>
                <w:color w:val="FFFFFF"/>
                <w:sz w:val="16"/>
                <w:szCs w:val="16"/>
                <w:lang w:val="en-GB" w:eastAsia="ro-RO" w:bidi="ar-SA"/>
              </w:rPr>
            </w:pPr>
            <w:r w:rsidRPr="00C13560">
              <w:rPr>
                <w:rFonts w:ascii="Palatino Linotype" w:eastAsia="Calibri" w:hAnsi="Palatino Linotype" w:cs="Calibri"/>
                <w:b/>
                <w:noProof/>
                <w:color w:val="FFFFFF"/>
                <w:sz w:val="16"/>
                <w:szCs w:val="16"/>
                <w:lang w:val="en-GB" w:eastAsia="ro-RO" w:bidi="ar-SA"/>
              </w:rPr>
              <w:t xml:space="preserve">Variation </w:t>
            </w:r>
          </w:p>
          <w:p w14:paraId="1038CFD0" w14:textId="77777777" w:rsidR="00C13560" w:rsidRPr="00C13560" w:rsidRDefault="00C13560" w:rsidP="00C13560">
            <w:pPr>
              <w:spacing w:before="100" w:after="0" w:line="256" w:lineRule="auto"/>
              <w:jc w:val="right"/>
              <w:rPr>
                <w:rFonts w:ascii="Palatino Linotype" w:eastAsia="Calibri" w:hAnsi="Palatino Linotype" w:cs="Calibri"/>
                <w:noProof/>
                <w:color w:val="FFFFFF"/>
                <w:sz w:val="16"/>
                <w:szCs w:val="16"/>
                <w:lang w:val="en-GB" w:eastAsia="ro-RO" w:bidi="ar-SA"/>
              </w:rPr>
            </w:pPr>
            <w:r w:rsidRPr="00C13560">
              <w:rPr>
                <w:rFonts w:ascii="Palatino Linotype" w:eastAsia="Calibri" w:hAnsi="Palatino Linotype" w:cs="Calibri"/>
                <w:b/>
                <w:noProof/>
                <w:color w:val="FFFFFF"/>
                <w:sz w:val="16"/>
                <w:szCs w:val="16"/>
                <w:lang w:val="en-GB" w:eastAsia="ro-RO" w:bidi="ar-SA"/>
              </w:rPr>
              <w:t>(+/-)(lei)</w:t>
            </w:r>
          </w:p>
        </w:tc>
        <w:tc>
          <w:tcPr>
            <w:tcW w:w="946" w:type="dxa"/>
            <w:shd w:val="clear" w:color="auto" w:fill="7B7B7B"/>
            <w:vAlign w:val="center"/>
            <w:hideMark/>
          </w:tcPr>
          <w:p w14:paraId="6E892AFD" w14:textId="77777777" w:rsidR="00C13560" w:rsidRPr="00C13560" w:rsidRDefault="00C13560" w:rsidP="00C13560">
            <w:pPr>
              <w:spacing w:before="100" w:after="0" w:line="256" w:lineRule="auto"/>
              <w:jc w:val="right"/>
              <w:rPr>
                <w:rFonts w:ascii="Palatino Linotype" w:eastAsia="Calibri" w:hAnsi="Palatino Linotype" w:cs="Calibri"/>
                <w:b/>
                <w:noProof/>
                <w:color w:val="FFFFFF"/>
                <w:sz w:val="16"/>
                <w:szCs w:val="16"/>
                <w:lang w:val="en-GB" w:eastAsia="ro-RO" w:bidi="ar-SA"/>
              </w:rPr>
            </w:pPr>
            <w:r w:rsidRPr="00C13560">
              <w:rPr>
                <w:rFonts w:ascii="Palatino Linotype" w:eastAsia="Calibri" w:hAnsi="Palatino Linotype" w:cs="Calibri"/>
                <w:b/>
                <w:noProof/>
                <w:color w:val="FFFFFF"/>
                <w:sz w:val="16"/>
                <w:szCs w:val="16"/>
                <w:lang w:val="en-GB" w:eastAsia="ro-RO" w:bidi="ar-SA"/>
              </w:rPr>
              <w:t>Variation</w:t>
            </w:r>
          </w:p>
          <w:p w14:paraId="1F43103E" w14:textId="77777777" w:rsidR="00C13560" w:rsidRPr="00C13560" w:rsidRDefault="00C13560" w:rsidP="00C13560">
            <w:pPr>
              <w:spacing w:before="100" w:after="0" w:line="256" w:lineRule="auto"/>
              <w:jc w:val="right"/>
              <w:rPr>
                <w:rFonts w:ascii="Palatino Linotype" w:eastAsia="Calibri" w:hAnsi="Palatino Linotype" w:cs="Calibri"/>
                <w:noProof/>
                <w:color w:val="FFFFFF"/>
                <w:sz w:val="16"/>
                <w:szCs w:val="16"/>
                <w:lang w:val="en-GB" w:eastAsia="ro-RO" w:bidi="ar-SA"/>
              </w:rPr>
            </w:pPr>
            <w:r w:rsidRPr="00C13560">
              <w:rPr>
                <w:rFonts w:ascii="Palatino Linotype" w:eastAsia="Calibri" w:hAnsi="Palatino Linotype" w:cs="Calibri"/>
                <w:b/>
                <w:noProof/>
                <w:color w:val="FFFFFF"/>
                <w:sz w:val="16"/>
                <w:szCs w:val="16"/>
                <w:lang w:val="en-GB" w:eastAsia="ro-RO" w:bidi="ar-SA"/>
              </w:rPr>
              <w:t>(+/-)(%)</w:t>
            </w:r>
          </w:p>
        </w:tc>
      </w:tr>
      <w:tr w:rsidR="00C13560" w:rsidRPr="00C13560" w14:paraId="4E1EE648" w14:textId="77777777" w:rsidTr="008A585A">
        <w:trPr>
          <w:trHeight w:val="300"/>
        </w:trPr>
        <w:tc>
          <w:tcPr>
            <w:tcW w:w="3620" w:type="dxa"/>
            <w:noWrap/>
            <w:vAlign w:val="bottom"/>
            <w:hideMark/>
          </w:tcPr>
          <w:p w14:paraId="35779930" w14:textId="77777777" w:rsidR="00C13560" w:rsidRPr="00C13560" w:rsidRDefault="00C13560" w:rsidP="00C13560">
            <w:pPr>
              <w:spacing w:after="0" w:line="240" w:lineRule="auto"/>
              <w:rPr>
                <w:rFonts w:ascii="Palatino Linotype" w:eastAsia="Times New Roman" w:hAnsi="Palatino Linotype" w:cs="Calibri"/>
                <w:b/>
                <w:bCs/>
                <w:color w:val="000000"/>
                <w:sz w:val="16"/>
                <w:szCs w:val="16"/>
                <w:lang w:val="en-GB" w:eastAsia="ro-RO" w:bidi="ar-SA"/>
              </w:rPr>
            </w:pPr>
            <w:r w:rsidRPr="00C13560">
              <w:rPr>
                <w:rFonts w:ascii="Palatino Linotype" w:eastAsia="Times New Roman" w:hAnsi="Palatino Linotype" w:cs="Calibri"/>
                <w:b/>
                <w:bCs/>
                <w:color w:val="000000"/>
                <w:sz w:val="16"/>
                <w:szCs w:val="16"/>
                <w:lang w:val="en-GB" w:eastAsia="ro-RO" w:bidi="ar-SA"/>
              </w:rPr>
              <w:t xml:space="preserve">Turnover </w:t>
            </w:r>
          </w:p>
        </w:tc>
        <w:tc>
          <w:tcPr>
            <w:tcW w:w="1628" w:type="dxa"/>
            <w:tcBorders>
              <w:top w:val="nil"/>
              <w:left w:val="nil"/>
              <w:bottom w:val="single" w:sz="4" w:space="0" w:color="auto"/>
              <w:right w:val="nil"/>
            </w:tcBorders>
            <w:noWrap/>
            <w:vAlign w:val="bottom"/>
            <w:hideMark/>
          </w:tcPr>
          <w:p w14:paraId="483C9EC7" w14:textId="77777777" w:rsidR="00C13560" w:rsidRPr="00C13560" w:rsidRDefault="00C13560" w:rsidP="00C13560">
            <w:pPr>
              <w:spacing w:after="0" w:line="240" w:lineRule="auto"/>
              <w:jc w:val="right"/>
              <w:rPr>
                <w:rFonts w:ascii="Palatino Linotype" w:eastAsia="Times New Roman" w:hAnsi="Palatino Linotype" w:cs="Calibri"/>
                <w:b/>
                <w:bCs/>
                <w:color w:val="000000"/>
                <w:sz w:val="16"/>
                <w:szCs w:val="16"/>
                <w:lang w:val="en-GB" w:eastAsia="ro-RO" w:bidi="ar-SA"/>
              </w:rPr>
            </w:pPr>
            <w:r w:rsidRPr="00C13560">
              <w:rPr>
                <w:rFonts w:ascii="Palatino Linotype" w:eastAsia="Times New Roman" w:hAnsi="Palatino Linotype" w:cs="Calibri"/>
                <w:b/>
                <w:bCs/>
                <w:color w:val="000000"/>
                <w:sz w:val="16"/>
                <w:szCs w:val="16"/>
                <w:lang w:val="en-GB" w:eastAsia="ro-RO" w:bidi="ar-SA"/>
              </w:rPr>
              <w:t>62,492,184</w:t>
            </w:r>
          </w:p>
        </w:tc>
        <w:tc>
          <w:tcPr>
            <w:tcW w:w="1490" w:type="dxa"/>
            <w:tcBorders>
              <w:top w:val="nil"/>
              <w:left w:val="nil"/>
              <w:bottom w:val="single" w:sz="4" w:space="0" w:color="auto"/>
              <w:right w:val="nil"/>
            </w:tcBorders>
            <w:noWrap/>
            <w:vAlign w:val="bottom"/>
            <w:hideMark/>
          </w:tcPr>
          <w:p w14:paraId="58A4180D" w14:textId="77777777" w:rsidR="00C13560" w:rsidRPr="00C13560" w:rsidRDefault="00C13560" w:rsidP="00C13560">
            <w:pPr>
              <w:spacing w:after="0" w:line="240" w:lineRule="auto"/>
              <w:jc w:val="right"/>
              <w:rPr>
                <w:rFonts w:ascii="Palatino Linotype" w:eastAsia="Times New Roman" w:hAnsi="Palatino Linotype" w:cs="Calibri"/>
                <w:b/>
                <w:bCs/>
                <w:color w:val="000000"/>
                <w:sz w:val="16"/>
                <w:szCs w:val="16"/>
                <w:lang w:val="en-GB" w:eastAsia="ro-RO" w:bidi="ar-SA"/>
              </w:rPr>
            </w:pPr>
            <w:r w:rsidRPr="00C13560">
              <w:rPr>
                <w:rFonts w:ascii="Palatino Linotype" w:eastAsia="Times New Roman" w:hAnsi="Palatino Linotype" w:cs="Calibri"/>
                <w:b/>
                <w:bCs/>
                <w:color w:val="000000"/>
                <w:sz w:val="16"/>
                <w:szCs w:val="16"/>
                <w:lang w:val="en-GB" w:eastAsia="ro-RO" w:bidi="ar-SA"/>
              </w:rPr>
              <w:t>53,835,203</w:t>
            </w:r>
          </w:p>
        </w:tc>
        <w:tc>
          <w:tcPr>
            <w:tcW w:w="1391" w:type="dxa"/>
            <w:tcBorders>
              <w:top w:val="nil"/>
              <w:left w:val="nil"/>
              <w:bottom w:val="single" w:sz="4" w:space="0" w:color="auto"/>
              <w:right w:val="nil"/>
            </w:tcBorders>
            <w:noWrap/>
            <w:vAlign w:val="bottom"/>
            <w:hideMark/>
          </w:tcPr>
          <w:p w14:paraId="2A3B89CF" w14:textId="77777777" w:rsidR="00C13560" w:rsidRPr="00C13560" w:rsidRDefault="00C13560" w:rsidP="00C13560">
            <w:pPr>
              <w:spacing w:after="0" w:line="240" w:lineRule="auto"/>
              <w:jc w:val="right"/>
              <w:rPr>
                <w:rFonts w:ascii="Palatino Linotype" w:eastAsia="Times New Roman" w:hAnsi="Palatino Linotype" w:cs="Calibri"/>
                <w:sz w:val="16"/>
                <w:szCs w:val="16"/>
                <w:lang w:val="en-GB" w:eastAsia="ro-RO" w:bidi="ar-SA"/>
              </w:rPr>
            </w:pPr>
            <w:r w:rsidRPr="00C13560">
              <w:rPr>
                <w:rFonts w:ascii="Palatino Linotype" w:eastAsia="Times New Roman" w:hAnsi="Palatino Linotype" w:cs="Calibri"/>
                <w:sz w:val="16"/>
                <w:szCs w:val="16"/>
                <w:lang w:val="en-GB" w:eastAsia="ro-RO" w:bidi="ar-SA"/>
              </w:rPr>
              <w:t>(8,656,981)</w:t>
            </w:r>
          </w:p>
        </w:tc>
        <w:tc>
          <w:tcPr>
            <w:tcW w:w="946" w:type="dxa"/>
            <w:tcBorders>
              <w:top w:val="nil"/>
              <w:left w:val="nil"/>
              <w:bottom w:val="single" w:sz="4" w:space="0" w:color="auto"/>
              <w:right w:val="nil"/>
            </w:tcBorders>
            <w:noWrap/>
            <w:vAlign w:val="bottom"/>
            <w:hideMark/>
          </w:tcPr>
          <w:p w14:paraId="492290EE" w14:textId="77777777" w:rsidR="00C13560" w:rsidRPr="00C13560" w:rsidRDefault="00C13560" w:rsidP="00C13560">
            <w:pPr>
              <w:spacing w:after="0" w:line="240" w:lineRule="auto"/>
              <w:jc w:val="right"/>
              <w:rPr>
                <w:rFonts w:ascii="Palatino Linotype" w:eastAsia="Times New Roman" w:hAnsi="Palatino Linotype" w:cs="Calibri"/>
                <w:sz w:val="16"/>
                <w:szCs w:val="16"/>
                <w:lang w:val="en-GB" w:eastAsia="ro-RO" w:bidi="ar-SA"/>
              </w:rPr>
            </w:pPr>
            <w:r w:rsidRPr="00C13560">
              <w:rPr>
                <w:rFonts w:ascii="Palatino Linotype" w:eastAsia="Times New Roman" w:hAnsi="Palatino Linotype" w:cs="Calibri"/>
                <w:sz w:val="16"/>
                <w:szCs w:val="16"/>
                <w:lang w:val="en-GB" w:eastAsia="ro-RO" w:bidi="ar-SA"/>
              </w:rPr>
              <w:t>(13,85)</w:t>
            </w:r>
          </w:p>
        </w:tc>
      </w:tr>
      <w:tr w:rsidR="00C13560" w:rsidRPr="00C13560" w14:paraId="64C978FC" w14:textId="77777777" w:rsidTr="008A585A">
        <w:trPr>
          <w:trHeight w:val="300"/>
        </w:trPr>
        <w:tc>
          <w:tcPr>
            <w:tcW w:w="3620" w:type="dxa"/>
            <w:noWrap/>
            <w:vAlign w:val="bottom"/>
            <w:hideMark/>
          </w:tcPr>
          <w:p w14:paraId="1275409C" w14:textId="77777777" w:rsidR="00C13560" w:rsidRPr="00C13560" w:rsidRDefault="00C13560" w:rsidP="00C13560">
            <w:pPr>
              <w:spacing w:after="0" w:line="240" w:lineRule="auto"/>
              <w:rPr>
                <w:rFonts w:ascii="Palatino Linotype" w:eastAsia="Times New Roman" w:hAnsi="Palatino Linotype" w:cs="Calibri"/>
                <w:bCs/>
                <w:color w:val="000000"/>
                <w:sz w:val="16"/>
                <w:szCs w:val="16"/>
                <w:lang w:val="en-GB" w:eastAsia="ro-RO" w:bidi="ar-SA"/>
              </w:rPr>
            </w:pPr>
            <w:r w:rsidRPr="00C13560">
              <w:rPr>
                <w:rFonts w:ascii="Palatino Linotype" w:eastAsia="Times New Roman" w:hAnsi="Palatino Linotype" w:cs="Calibri"/>
                <w:bCs/>
                <w:color w:val="000000"/>
                <w:sz w:val="16"/>
                <w:szCs w:val="16"/>
                <w:lang w:val="en-GB" w:eastAsia="ro-RO" w:bidi="ar-SA"/>
              </w:rPr>
              <w:t>Operating income</w:t>
            </w:r>
          </w:p>
        </w:tc>
        <w:tc>
          <w:tcPr>
            <w:tcW w:w="1628" w:type="dxa"/>
            <w:noWrap/>
            <w:vAlign w:val="bottom"/>
            <w:hideMark/>
          </w:tcPr>
          <w:p w14:paraId="373C5C17" w14:textId="77777777" w:rsidR="00C13560" w:rsidRPr="00C13560" w:rsidRDefault="00C13560" w:rsidP="00C13560">
            <w:pPr>
              <w:spacing w:after="0" w:line="240" w:lineRule="auto"/>
              <w:jc w:val="right"/>
              <w:rPr>
                <w:rFonts w:ascii="Palatino Linotype" w:eastAsia="Times New Roman" w:hAnsi="Palatino Linotype" w:cs="Calibri"/>
                <w:color w:val="000000"/>
                <w:sz w:val="16"/>
                <w:szCs w:val="16"/>
                <w:lang w:val="en-GB" w:eastAsia="ro-RO" w:bidi="ar-SA"/>
              </w:rPr>
            </w:pPr>
            <w:r w:rsidRPr="00C13560">
              <w:rPr>
                <w:rFonts w:ascii="Palatino Linotype" w:eastAsia="Times New Roman" w:hAnsi="Palatino Linotype" w:cs="Calibri"/>
                <w:color w:val="000000"/>
                <w:sz w:val="16"/>
                <w:szCs w:val="16"/>
                <w:lang w:val="en-GB" w:eastAsia="ro-RO" w:bidi="ar-SA"/>
              </w:rPr>
              <w:t>62,497,215</w:t>
            </w:r>
          </w:p>
        </w:tc>
        <w:tc>
          <w:tcPr>
            <w:tcW w:w="1490" w:type="dxa"/>
            <w:noWrap/>
            <w:vAlign w:val="bottom"/>
            <w:hideMark/>
          </w:tcPr>
          <w:p w14:paraId="21A5B9C5" w14:textId="77777777" w:rsidR="00C13560" w:rsidRPr="00C13560" w:rsidRDefault="00C13560" w:rsidP="00C13560">
            <w:pPr>
              <w:spacing w:after="0" w:line="240" w:lineRule="auto"/>
              <w:jc w:val="right"/>
              <w:rPr>
                <w:rFonts w:ascii="Palatino Linotype" w:eastAsia="Times New Roman" w:hAnsi="Palatino Linotype" w:cs="Calibri"/>
                <w:color w:val="000000"/>
                <w:sz w:val="16"/>
                <w:szCs w:val="16"/>
                <w:lang w:val="en-GB" w:eastAsia="ro-RO" w:bidi="ar-SA"/>
              </w:rPr>
            </w:pPr>
            <w:r w:rsidRPr="00C13560">
              <w:rPr>
                <w:rFonts w:ascii="Palatino Linotype" w:eastAsia="Times New Roman" w:hAnsi="Palatino Linotype" w:cs="Calibri"/>
                <w:color w:val="000000"/>
                <w:sz w:val="16"/>
                <w:szCs w:val="16"/>
                <w:lang w:val="en-GB" w:eastAsia="ro-RO" w:bidi="ar-SA"/>
              </w:rPr>
              <w:t>53,906,286</w:t>
            </w:r>
          </w:p>
        </w:tc>
        <w:tc>
          <w:tcPr>
            <w:tcW w:w="1391" w:type="dxa"/>
            <w:noWrap/>
            <w:vAlign w:val="bottom"/>
            <w:hideMark/>
          </w:tcPr>
          <w:p w14:paraId="6DD4851E" w14:textId="77777777" w:rsidR="00C13560" w:rsidRPr="00C13560" w:rsidRDefault="00C13560" w:rsidP="00C13560">
            <w:pPr>
              <w:spacing w:after="0" w:line="240" w:lineRule="auto"/>
              <w:jc w:val="right"/>
              <w:rPr>
                <w:rFonts w:ascii="Palatino Linotype" w:eastAsia="Times New Roman" w:hAnsi="Palatino Linotype" w:cs="Calibri"/>
                <w:bCs/>
                <w:sz w:val="16"/>
                <w:szCs w:val="16"/>
                <w:lang w:val="en-GB" w:eastAsia="ro-RO" w:bidi="ar-SA"/>
              </w:rPr>
            </w:pPr>
            <w:r w:rsidRPr="00C13560">
              <w:rPr>
                <w:rFonts w:ascii="Palatino Linotype" w:eastAsia="Times New Roman" w:hAnsi="Palatino Linotype" w:cs="Calibri"/>
                <w:bCs/>
                <w:sz w:val="16"/>
                <w:szCs w:val="16"/>
                <w:lang w:val="en-GB" w:eastAsia="ro-RO" w:bidi="ar-SA"/>
              </w:rPr>
              <w:t>(8,590,929)</w:t>
            </w:r>
          </w:p>
        </w:tc>
        <w:tc>
          <w:tcPr>
            <w:tcW w:w="946" w:type="dxa"/>
            <w:noWrap/>
            <w:vAlign w:val="bottom"/>
            <w:hideMark/>
          </w:tcPr>
          <w:p w14:paraId="0D03C5D7" w14:textId="77777777" w:rsidR="00C13560" w:rsidRPr="00C13560" w:rsidRDefault="00C13560" w:rsidP="00C13560">
            <w:pPr>
              <w:spacing w:after="0" w:line="240" w:lineRule="auto"/>
              <w:jc w:val="right"/>
              <w:rPr>
                <w:rFonts w:ascii="Palatino Linotype" w:eastAsia="Times New Roman" w:hAnsi="Palatino Linotype" w:cs="Calibri"/>
                <w:bCs/>
                <w:sz w:val="16"/>
                <w:szCs w:val="16"/>
                <w:lang w:val="en-GB" w:eastAsia="ro-RO" w:bidi="ar-SA"/>
              </w:rPr>
            </w:pPr>
            <w:r w:rsidRPr="00C13560">
              <w:rPr>
                <w:rFonts w:ascii="Palatino Linotype" w:eastAsia="Times New Roman" w:hAnsi="Palatino Linotype" w:cs="Calibri"/>
                <w:bCs/>
                <w:sz w:val="16"/>
                <w:szCs w:val="16"/>
                <w:lang w:val="en-GB" w:eastAsia="ro-RO" w:bidi="ar-SA"/>
              </w:rPr>
              <w:t>(13,75)</w:t>
            </w:r>
          </w:p>
        </w:tc>
      </w:tr>
      <w:tr w:rsidR="00C13560" w:rsidRPr="00C13560" w14:paraId="1A3E3B63" w14:textId="77777777" w:rsidTr="008A585A">
        <w:trPr>
          <w:trHeight w:val="300"/>
        </w:trPr>
        <w:tc>
          <w:tcPr>
            <w:tcW w:w="3620" w:type="dxa"/>
            <w:noWrap/>
            <w:vAlign w:val="bottom"/>
            <w:hideMark/>
          </w:tcPr>
          <w:p w14:paraId="20333803" w14:textId="77777777" w:rsidR="00C13560" w:rsidRPr="00C13560" w:rsidRDefault="00C13560" w:rsidP="00C13560">
            <w:pPr>
              <w:spacing w:after="0" w:line="240" w:lineRule="auto"/>
              <w:rPr>
                <w:rFonts w:ascii="Palatino Linotype" w:eastAsia="Times New Roman" w:hAnsi="Palatino Linotype" w:cs="Calibri"/>
                <w:bCs/>
                <w:color w:val="000000"/>
                <w:sz w:val="16"/>
                <w:szCs w:val="16"/>
                <w:lang w:val="en-GB" w:eastAsia="ro-RO" w:bidi="ar-SA"/>
              </w:rPr>
            </w:pPr>
            <w:r w:rsidRPr="00C13560">
              <w:rPr>
                <w:rFonts w:ascii="Palatino Linotype" w:eastAsia="Times New Roman" w:hAnsi="Palatino Linotype" w:cs="Calibri"/>
                <w:bCs/>
                <w:color w:val="000000"/>
                <w:sz w:val="16"/>
                <w:szCs w:val="16"/>
                <w:lang w:val="en-GB" w:eastAsia="ro-RO" w:bidi="ar-SA"/>
              </w:rPr>
              <w:t>Operating expenses</w:t>
            </w:r>
          </w:p>
        </w:tc>
        <w:tc>
          <w:tcPr>
            <w:tcW w:w="1628" w:type="dxa"/>
            <w:tcBorders>
              <w:top w:val="nil"/>
              <w:left w:val="nil"/>
              <w:bottom w:val="single" w:sz="4" w:space="0" w:color="auto"/>
              <w:right w:val="nil"/>
            </w:tcBorders>
            <w:noWrap/>
            <w:vAlign w:val="bottom"/>
            <w:hideMark/>
          </w:tcPr>
          <w:p w14:paraId="67F8841C" w14:textId="77777777" w:rsidR="00C13560" w:rsidRPr="00C13560" w:rsidRDefault="00C13560" w:rsidP="00C13560">
            <w:pPr>
              <w:spacing w:after="0" w:line="240" w:lineRule="auto"/>
              <w:jc w:val="right"/>
              <w:rPr>
                <w:rFonts w:ascii="Palatino Linotype" w:eastAsia="Times New Roman" w:hAnsi="Palatino Linotype" w:cs="Calibri"/>
                <w:color w:val="000000"/>
                <w:sz w:val="16"/>
                <w:szCs w:val="16"/>
                <w:lang w:val="en-GB" w:eastAsia="ro-RO" w:bidi="ar-SA"/>
              </w:rPr>
            </w:pPr>
            <w:r w:rsidRPr="00C13560">
              <w:rPr>
                <w:rFonts w:ascii="Palatino Linotype" w:eastAsia="Times New Roman" w:hAnsi="Palatino Linotype" w:cs="Calibri"/>
                <w:color w:val="000000"/>
                <w:sz w:val="16"/>
                <w:szCs w:val="16"/>
                <w:lang w:val="en-GB" w:eastAsia="ro-RO" w:bidi="ar-SA"/>
              </w:rPr>
              <w:t>58,884,504</w:t>
            </w:r>
          </w:p>
        </w:tc>
        <w:tc>
          <w:tcPr>
            <w:tcW w:w="1490" w:type="dxa"/>
            <w:tcBorders>
              <w:top w:val="nil"/>
              <w:left w:val="nil"/>
              <w:bottom w:val="single" w:sz="4" w:space="0" w:color="auto"/>
              <w:right w:val="nil"/>
            </w:tcBorders>
            <w:noWrap/>
            <w:vAlign w:val="bottom"/>
            <w:hideMark/>
          </w:tcPr>
          <w:p w14:paraId="43F108C7" w14:textId="77777777" w:rsidR="00C13560" w:rsidRPr="00C13560" w:rsidRDefault="00C13560" w:rsidP="00C13560">
            <w:pPr>
              <w:spacing w:after="0" w:line="240" w:lineRule="auto"/>
              <w:jc w:val="right"/>
              <w:rPr>
                <w:rFonts w:ascii="Palatino Linotype" w:eastAsia="Times New Roman" w:hAnsi="Palatino Linotype" w:cs="Calibri"/>
                <w:color w:val="000000"/>
                <w:sz w:val="16"/>
                <w:szCs w:val="16"/>
                <w:lang w:val="en-GB" w:eastAsia="ro-RO" w:bidi="ar-SA"/>
              </w:rPr>
            </w:pPr>
            <w:r w:rsidRPr="00C13560">
              <w:rPr>
                <w:rFonts w:ascii="Palatino Linotype" w:eastAsia="Times New Roman" w:hAnsi="Palatino Linotype" w:cs="Calibri"/>
                <w:color w:val="000000"/>
                <w:sz w:val="16"/>
                <w:szCs w:val="16"/>
                <w:lang w:val="en-GB" w:eastAsia="ro-RO" w:bidi="ar-SA"/>
              </w:rPr>
              <w:t>49,931,129</w:t>
            </w:r>
          </w:p>
        </w:tc>
        <w:tc>
          <w:tcPr>
            <w:tcW w:w="1391" w:type="dxa"/>
            <w:tcBorders>
              <w:top w:val="nil"/>
              <w:left w:val="nil"/>
              <w:bottom w:val="single" w:sz="4" w:space="0" w:color="auto"/>
              <w:right w:val="nil"/>
            </w:tcBorders>
            <w:noWrap/>
            <w:vAlign w:val="bottom"/>
            <w:hideMark/>
          </w:tcPr>
          <w:p w14:paraId="10EA95A2" w14:textId="77777777" w:rsidR="00C13560" w:rsidRPr="00C13560" w:rsidRDefault="00C13560" w:rsidP="00C13560">
            <w:pPr>
              <w:spacing w:after="0" w:line="240" w:lineRule="auto"/>
              <w:jc w:val="right"/>
              <w:rPr>
                <w:rFonts w:ascii="Palatino Linotype" w:eastAsia="Times New Roman" w:hAnsi="Palatino Linotype" w:cs="Calibri"/>
                <w:bCs/>
                <w:sz w:val="16"/>
                <w:szCs w:val="16"/>
                <w:lang w:val="en-GB" w:eastAsia="ro-RO" w:bidi="ar-SA"/>
              </w:rPr>
            </w:pPr>
            <w:r w:rsidRPr="00C13560">
              <w:rPr>
                <w:rFonts w:ascii="Palatino Linotype" w:eastAsia="Times New Roman" w:hAnsi="Palatino Linotype" w:cs="Calibri"/>
                <w:bCs/>
                <w:sz w:val="16"/>
                <w:szCs w:val="16"/>
                <w:lang w:val="en-GB" w:eastAsia="ro-RO" w:bidi="ar-SA"/>
              </w:rPr>
              <w:t>(8,953,375)</w:t>
            </w:r>
          </w:p>
        </w:tc>
        <w:tc>
          <w:tcPr>
            <w:tcW w:w="946" w:type="dxa"/>
            <w:tcBorders>
              <w:top w:val="nil"/>
              <w:left w:val="nil"/>
              <w:bottom w:val="single" w:sz="4" w:space="0" w:color="auto"/>
              <w:right w:val="nil"/>
            </w:tcBorders>
            <w:noWrap/>
            <w:vAlign w:val="bottom"/>
            <w:hideMark/>
          </w:tcPr>
          <w:p w14:paraId="127B2B71" w14:textId="77777777" w:rsidR="00C13560" w:rsidRPr="00C13560" w:rsidRDefault="00C13560" w:rsidP="00C13560">
            <w:pPr>
              <w:spacing w:after="0" w:line="240" w:lineRule="auto"/>
              <w:jc w:val="right"/>
              <w:rPr>
                <w:rFonts w:ascii="Palatino Linotype" w:eastAsia="Times New Roman" w:hAnsi="Palatino Linotype" w:cs="Calibri"/>
                <w:bCs/>
                <w:sz w:val="16"/>
                <w:szCs w:val="16"/>
                <w:lang w:val="en-GB" w:eastAsia="ro-RO" w:bidi="ar-SA"/>
              </w:rPr>
            </w:pPr>
            <w:r w:rsidRPr="00C13560">
              <w:rPr>
                <w:rFonts w:ascii="Palatino Linotype" w:eastAsia="Times New Roman" w:hAnsi="Palatino Linotype" w:cs="Calibri"/>
                <w:bCs/>
                <w:sz w:val="16"/>
                <w:szCs w:val="16"/>
                <w:lang w:val="en-GB" w:eastAsia="ro-RO" w:bidi="ar-SA"/>
              </w:rPr>
              <w:t>(15,20)</w:t>
            </w:r>
          </w:p>
        </w:tc>
      </w:tr>
      <w:tr w:rsidR="00C13560" w:rsidRPr="00C13560" w14:paraId="03A291C5" w14:textId="77777777" w:rsidTr="008A585A">
        <w:trPr>
          <w:trHeight w:val="300"/>
        </w:trPr>
        <w:tc>
          <w:tcPr>
            <w:tcW w:w="3620" w:type="dxa"/>
            <w:noWrap/>
            <w:vAlign w:val="bottom"/>
            <w:hideMark/>
          </w:tcPr>
          <w:p w14:paraId="6078F451" w14:textId="77777777" w:rsidR="00C13560" w:rsidRPr="00C13560" w:rsidRDefault="00C13560" w:rsidP="00C13560">
            <w:pPr>
              <w:spacing w:after="0" w:line="240" w:lineRule="auto"/>
              <w:rPr>
                <w:rFonts w:ascii="Palatino Linotype" w:eastAsia="Times New Roman" w:hAnsi="Palatino Linotype" w:cs="Calibri"/>
                <w:b/>
                <w:bCs/>
                <w:color w:val="000000"/>
                <w:sz w:val="16"/>
                <w:szCs w:val="16"/>
                <w:lang w:val="en-GB" w:eastAsia="ro-RO" w:bidi="ar-SA"/>
              </w:rPr>
            </w:pPr>
            <w:r w:rsidRPr="00C13560">
              <w:rPr>
                <w:rFonts w:ascii="Palatino Linotype" w:eastAsia="Times New Roman" w:hAnsi="Palatino Linotype" w:cs="Calibri"/>
                <w:b/>
                <w:bCs/>
                <w:color w:val="000000"/>
                <w:sz w:val="16"/>
                <w:szCs w:val="16"/>
                <w:lang w:val="en-GB" w:eastAsia="ro-RO" w:bidi="ar-SA"/>
              </w:rPr>
              <w:t xml:space="preserve">OPERATING RESULT  </w:t>
            </w:r>
          </w:p>
        </w:tc>
        <w:tc>
          <w:tcPr>
            <w:tcW w:w="1628" w:type="dxa"/>
            <w:noWrap/>
            <w:vAlign w:val="bottom"/>
            <w:hideMark/>
          </w:tcPr>
          <w:p w14:paraId="1B41BFD7" w14:textId="77777777" w:rsidR="00C13560" w:rsidRPr="00C13560" w:rsidRDefault="00C13560" w:rsidP="00C13560">
            <w:pPr>
              <w:spacing w:after="0" w:line="240" w:lineRule="auto"/>
              <w:jc w:val="right"/>
              <w:rPr>
                <w:rFonts w:ascii="Palatino Linotype" w:eastAsia="Times New Roman" w:hAnsi="Palatino Linotype" w:cs="Calibri"/>
                <w:b/>
                <w:bCs/>
                <w:color w:val="000000"/>
                <w:sz w:val="16"/>
                <w:szCs w:val="16"/>
                <w:lang w:val="en-GB" w:eastAsia="ro-RO" w:bidi="ar-SA"/>
              </w:rPr>
            </w:pPr>
            <w:r w:rsidRPr="00C13560">
              <w:rPr>
                <w:rFonts w:ascii="Palatino Linotype" w:eastAsia="Times New Roman" w:hAnsi="Palatino Linotype" w:cs="Calibri"/>
                <w:b/>
                <w:bCs/>
                <w:color w:val="000000"/>
                <w:sz w:val="16"/>
                <w:szCs w:val="16"/>
                <w:lang w:val="en-GB" w:eastAsia="ro-RO" w:bidi="ar-SA"/>
              </w:rPr>
              <w:t>3,612,711</w:t>
            </w:r>
          </w:p>
        </w:tc>
        <w:tc>
          <w:tcPr>
            <w:tcW w:w="1490" w:type="dxa"/>
            <w:noWrap/>
            <w:vAlign w:val="bottom"/>
            <w:hideMark/>
          </w:tcPr>
          <w:p w14:paraId="44694A9C" w14:textId="77777777" w:rsidR="00C13560" w:rsidRPr="00C13560" w:rsidRDefault="00C13560" w:rsidP="00C13560">
            <w:pPr>
              <w:spacing w:after="0" w:line="240" w:lineRule="auto"/>
              <w:jc w:val="right"/>
              <w:rPr>
                <w:rFonts w:ascii="Palatino Linotype" w:eastAsia="Times New Roman" w:hAnsi="Palatino Linotype" w:cs="Calibri"/>
                <w:b/>
                <w:bCs/>
                <w:color w:val="000000"/>
                <w:sz w:val="16"/>
                <w:szCs w:val="16"/>
                <w:lang w:val="en-GB" w:eastAsia="ro-RO" w:bidi="ar-SA"/>
              </w:rPr>
            </w:pPr>
            <w:r w:rsidRPr="00C13560">
              <w:rPr>
                <w:rFonts w:ascii="Palatino Linotype" w:eastAsia="Times New Roman" w:hAnsi="Palatino Linotype" w:cs="Calibri"/>
                <w:b/>
                <w:bCs/>
                <w:color w:val="000000"/>
                <w:sz w:val="16"/>
                <w:szCs w:val="16"/>
                <w:lang w:val="en-GB" w:eastAsia="ro-RO" w:bidi="ar-SA"/>
              </w:rPr>
              <w:t>3,975,157</w:t>
            </w:r>
          </w:p>
        </w:tc>
        <w:tc>
          <w:tcPr>
            <w:tcW w:w="1391" w:type="dxa"/>
            <w:noWrap/>
            <w:vAlign w:val="bottom"/>
            <w:hideMark/>
          </w:tcPr>
          <w:p w14:paraId="166022A8" w14:textId="77777777" w:rsidR="00C13560" w:rsidRPr="00C13560" w:rsidRDefault="00C13560" w:rsidP="00C13560">
            <w:pPr>
              <w:spacing w:after="0" w:line="240" w:lineRule="auto"/>
              <w:jc w:val="right"/>
              <w:rPr>
                <w:rFonts w:ascii="Palatino Linotype" w:eastAsia="Times New Roman" w:hAnsi="Palatino Linotype" w:cs="Calibri"/>
                <w:b/>
                <w:bCs/>
                <w:color w:val="000000"/>
                <w:sz w:val="16"/>
                <w:szCs w:val="16"/>
                <w:lang w:val="en-GB" w:eastAsia="ro-RO" w:bidi="ar-SA"/>
              </w:rPr>
            </w:pPr>
            <w:r w:rsidRPr="00C13560">
              <w:rPr>
                <w:rFonts w:ascii="Palatino Linotype" w:eastAsia="Times New Roman" w:hAnsi="Palatino Linotype" w:cs="Calibri"/>
                <w:b/>
                <w:bCs/>
                <w:color w:val="000000"/>
                <w:sz w:val="16"/>
                <w:szCs w:val="16"/>
                <w:lang w:val="en-GB" w:eastAsia="ro-RO" w:bidi="ar-SA"/>
              </w:rPr>
              <w:t>362,446</w:t>
            </w:r>
          </w:p>
        </w:tc>
        <w:tc>
          <w:tcPr>
            <w:tcW w:w="946" w:type="dxa"/>
            <w:noWrap/>
            <w:vAlign w:val="bottom"/>
            <w:hideMark/>
          </w:tcPr>
          <w:p w14:paraId="011E54A9" w14:textId="77777777" w:rsidR="00C13560" w:rsidRPr="00C13560" w:rsidRDefault="00C13560" w:rsidP="00C13560">
            <w:pPr>
              <w:spacing w:after="0" w:line="240" w:lineRule="auto"/>
              <w:jc w:val="right"/>
              <w:rPr>
                <w:rFonts w:ascii="Palatino Linotype" w:eastAsia="Times New Roman" w:hAnsi="Palatino Linotype" w:cs="Calibri"/>
                <w:b/>
                <w:bCs/>
                <w:color w:val="000000"/>
                <w:sz w:val="16"/>
                <w:szCs w:val="16"/>
                <w:lang w:val="en-GB" w:eastAsia="ro-RO" w:bidi="ar-SA"/>
              </w:rPr>
            </w:pPr>
            <w:r w:rsidRPr="00C13560">
              <w:rPr>
                <w:rFonts w:ascii="Palatino Linotype" w:eastAsia="Times New Roman" w:hAnsi="Palatino Linotype" w:cs="Calibri"/>
                <w:b/>
                <w:bCs/>
                <w:color w:val="000000"/>
                <w:sz w:val="16"/>
                <w:szCs w:val="16"/>
                <w:lang w:val="en-GB" w:eastAsia="ro-RO" w:bidi="ar-SA"/>
              </w:rPr>
              <w:t>10,03</w:t>
            </w:r>
          </w:p>
        </w:tc>
      </w:tr>
      <w:tr w:rsidR="00C13560" w:rsidRPr="00C13560" w14:paraId="79AB0B23" w14:textId="77777777" w:rsidTr="008A585A">
        <w:trPr>
          <w:trHeight w:val="300"/>
        </w:trPr>
        <w:tc>
          <w:tcPr>
            <w:tcW w:w="3620" w:type="dxa"/>
            <w:noWrap/>
            <w:vAlign w:val="bottom"/>
            <w:hideMark/>
          </w:tcPr>
          <w:p w14:paraId="0EBED2CA" w14:textId="77777777" w:rsidR="00C13560" w:rsidRPr="00C13560" w:rsidRDefault="00C13560" w:rsidP="00C13560">
            <w:pPr>
              <w:spacing w:after="0" w:line="240" w:lineRule="auto"/>
              <w:rPr>
                <w:rFonts w:ascii="Palatino Linotype" w:eastAsia="Times New Roman" w:hAnsi="Palatino Linotype" w:cs="Calibri"/>
                <w:bCs/>
                <w:color w:val="000000"/>
                <w:sz w:val="16"/>
                <w:szCs w:val="16"/>
                <w:lang w:val="en-GB" w:eastAsia="ro-RO" w:bidi="ar-SA"/>
              </w:rPr>
            </w:pPr>
            <w:r w:rsidRPr="00C13560">
              <w:rPr>
                <w:rFonts w:ascii="Palatino Linotype" w:eastAsia="Times New Roman" w:hAnsi="Palatino Linotype" w:cs="Calibri"/>
                <w:bCs/>
                <w:color w:val="000000"/>
                <w:sz w:val="16"/>
                <w:szCs w:val="16"/>
                <w:lang w:val="en-GB" w:eastAsia="ro-RO" w:bidi="ar-SA"/>
              </w:rPr>
              <w:t xml:space="preserve">Financial incomes  </w:t>
            </w:r>
          </w:p>
        </w:tc>
        <w:tc>
          <w:tcPr>
            <w:tcW w:w="1628" w:type="dxa"/>
            <w:noWrap/>
            <w:vAlign w:val="bottom"/>
            <w:hideMark/>
          </w:tcPr>
          <w:p w14:paraId="49A95267" w14:textId="77777777" w:rsidR="00C13560" w:rsidRPr="00C13560" w:rsidRDefault="00C13560" w:rsidP="00C13560">
            <w:pPr>
              <w:spacing w:after="0" w:line="240" w:lineRule="auto"/>
              <w:jc w:val="right"/>
              <w:rPr>
                <w:rFonts w:ascii="Palatino Linotype" w:eastAsia="Times New Roman" w:hAnsi="Palatino Linotype" w:cs="Calibri"/>
                <w:color w:val="000000"/>
                <w:sz w:val="16"/>
                <w:szCs w:val="16"/>
                <w:lang w:val="en-GB" w:eastAsia="ro-RO" w:bidi="ar-SA"/>
              </w:rPr>
            </w:pPr>
            <w:r w:rsidRPr="00C13560">
              <w:rPr>
                <w:rFonts w:ascii="Palatino Linotype" w:eastAsia="Times New Roman" w:hAnsi="Palatino Linotype" w:cs="Calibri"/>
                <w:color w:val="000000"/>
                <w:sz w:val="16"/>
                <w:szCs w:val="16"/>
                <w:lang w:val="en-GB" w:eastAsia="ro-RO" w:bidi="ar-SA"/>
              </w:rPr>
              <w:t>2,659</w:t>
            </w:r>
          </w:p>
        </w:tc>
        <w:tc>
          <w:tcPr>
            <w:tcW w:w="1490" w:type="dxa"/>
            <w:noWrap/>
            <w:vAlign w:val="bottom"/>
            <w:hideMark/>
          </w:tcPr>
          <w:p w14:paraId="7FCB0AC5" w14:textId="77777777" w:rsidR="00C13560" w:rsidRPr="00C13560" w:rsidRDefault="00C13560" w:rsidP="00C13560">
            <w:pPr>
              <w:spacing w:after="0" w:line="240" w:lineRule="auto"/>
              <w:jc w:val="right"/>
              <w:rPr>
                <w:rFonts w:ascii="Palatino Linotype" w:eastAsia="Times New Roman" w:hAnsi="Palatino Linotype" w:cs="Calibri"/>
                <w:color w:val="000000"/>
                <w:sz w:val="16"/>
                <w:szCs w:val="16"/>
                <w:lang w:val="en-GB" w:eastAsia="ro-RO" w:bidi="ar-SA"/>
              </w:rPr>
            </w:pPr>
            <w:r w:rsidRPr="00C13560">
              <w:rPr>
                <w:rFonts w:ascii="Palatino Linotype" w:eastAsia="Times New Roman" w:hAnsi="Palatino Linotype" w:cs="Calibri"/>
                <w:color w:val="000000"/>
                <w:sz w:val="16"/>
                <w:szCs w:val="16"/>
                <w:lang w:val="en-GB" w:eastAsia="ro-RO" w:bidi="ar-SA"/>
              </w:rPr>
              <w:t>2,692</w:t>
            </w:r>
          </w:p>
        </w:tc>
        <w:tc>
          <w:tcPr>
            <w:tcW w:w="1391" w:type="dxa"/>
            <w:noWrap/>
            <w:vAlign w:val="bottom"/>
            <w:hideMark/>
          </w:tcPr>
          <w:p w14:paraId="2B691351" w14:textId="77777777" w:rsidR="00C13560" w:rsidRPr="00C13560" w:rsidRDefault="00C13560" w:rsidP="00C13560">
            <w:pPr>
              <w:spacing w:after="0" w:line="240" w:lineRule="auto"/>
              <w:jc w:val="right"/>
              <w:rPr>
                <w:rFonts w:ascii="Palatino Linotype" w:eastAsia="Times New Roman" w:hAnsi="Palatino Linotype" w:cs="Calibri"/>
                <w:color w:val="000000"/>
                <w:sz w:val="16"/>
                <w:szCs w:val="16"/>
                <w:lang w:val="en-GB" w:eastAsia="ro-RO" w:bidi="ar-SA"/>
              </w:rPr>
            </w:pPr>
            <w:r w:rsidRPr="00C13560">
              <w:rPr>
                <w:rFonts w:ascii="Palatino Linotype" w:eastAsia="Times New Roman" w:hAnsi="Palatino Linotype" w:cs="Calibri"/>
                <w:color w:val="000000"/>
                <w:sz w:val="16"/>
                <w:szCs w:val="16"/>
                <w:lang w:val="en-GB" w:eastAsia="ro-RO" w:bidi="ar-SA"/>
              </w:rPr>
              <w:t>33</w:t>
            </w:r>
          </w:p>
        </w:tc>
        <w:tc>
          <w:tcPr>
            <w:tcW w:w="946" w:type="dxa"/>
            <w:noWrap/>
            <w:vAlign w:val="bottom"/>
            <w:hideMark/>
          </w:tcPr>
          <w:p w14:paraId="7916C5B1" w14:textId="77777777" w:rsidR="00C13560" w:rsidRPr="00C13560" w:rsidRDefault="00C13560" w:rsidP="00C13560">
            <w:pPr>
              <w:spacing w:after="0" w:line="240" w:lineRule="auto"/>
              <w:jc w:val="right"/>
              <w:rPr>
                <w:rFonts w:ascii="Palatino Linotype" w:eastAsia="Times New Roman" w:hAnsi="Palatino Linotype" w:cs="Calibri"/>
                <w:color w:val="000000"/>
                <w:sz w:val="16"/>
                <w:szCs w:val="16"/>
                <w:lang w:val="en-GB" w:eastAsia="ro-RO" w:bidi="ar-SA"/>
              </w:rPr>
            </w:pPr>
            <w:r w:rsidRPr="00C13560">
              <w:rPr>
                <w:rFonts w:ascii="Palatino Linotype" w:eastAsia="Times New Roman" w:hAnsi="Palatino Linotype" w:cs="Calibri"/>
                <w:color w:val="000000"/>
                <w:sz w:val="16"/>
                <w:szCs w:val="16"/>
                <w:lang w:val="en-GB" w:eastAsia="ro-RO" w:bidi="ar-SA"/>
              </w:rPr>
              <w:t>1,24</w:t>
            </w:r>
          </w:p>
        </w:tc>
      </w:tr>
      <w:tr w:rsidR="00C13560" w:rsidRPr="00C13560" w14:paraId="55B3A78A" w14:textId="77777777" w:rsidTr="008A585A">
        <w:trPr>
          <w:trHeight w:val="300"/>
        </w:trPr>
        <w:tc>
          <w:tcPr>
            <w:tcW w:w="3620" w:type="dxa"/>
            <w:noWrap/>
            <w:vAlign w:val="bottom"/>
            <w:hideMark/>
          </w:tcPr>
          <w:p w14:paraId="31D73706" w14:textId="77777777" w:rsidR="00C13560" w:rsidRPr="00C13560" w:rsidRDefault="00C13560" w:rsidP="00C13560">
            <w:pPr>
              <w:spacing w:after="0" w:line="240" w:lineRule="auto"/>
              <w:rPr>
                <w:rFonts w:ascii="Palatino Linotype" w:eastAsia="Times New Roman" w:hAnsi="Palatino Linotype" w:cs="Calibri"/>
                <w:bCs/>
                <w:color w:val="000000"/>
                <w:sz w:val="16"/>
                <w:szCs w:val="16"/>
                <w:lang w:val="en-GB" w:eastAsia="ro-RO" w:bidi="ar-SA"/>
              </w:rPr>
            </w:pPr>
            <w:r w:rsidRPr="00C13560">
              <w:rPr>
                <w:rFonts w:ascii="Palatino Linotype" w:eastAsia="Times New Roman" w:hAnsi="Palatino Linotype" w:cs="Calibri"/>
                <w:bCs/>
                <w:color w:val="000000"/>
                <w:sz w:val="16"/>
                <w:szCs w:val="16"/>
                <w:lang w:val="en-GB" w:eastAsia="ro-RO" w:bidi="ar-SA"/>
              </w:rPr>
              <w:t xml:space="preserve">Financial expenses  </w:t>
            </w:r>
          </w:p>
        </w:tc>
        <w:tc>
          <w:tcPr>
            <w:tcW w:w="1628" w:type="dxa"/>
            <w:tcBorders>
              <w:top w:val="nil"/>
              <w:left w:val="nil"/>
              <w:bottom w:val="single" w:sz="4" w:space="0" w:color="auto"/>
              <w:right w:val="nil"/>
            </w:tcBorders>
            <w:noWrap/>
            <w:vAlign w:val="bottom"/>
            <w:hideMark/>
          </w:tcPr>
          <w:p w14:paraId="2866BE05" w14:textId="77777777" w:rsidR="00C13560" w:rsidRPr="00C13560" w:rsidRDefault="00C13560" w:rsidP="00C13560">
            <w:pPr>
              <w:spacing w:after="0" w:line="240" w:lineRule="auto"/>
              <w:jc w:val="right"/>
              <w:rPr>
                <w:rFonts w:ascii="Palatino Linotype" w:eastAsia="Times New Roman" w:hAnsi="Palatino Linotype" w:cs="Calibri"/>
                <w:color w:val="000000"/>
                <w:sz w:val="16"/>
                <w:szCs w:val="16"/>
                <w:lang w:val="en-GB" w:eastAsia="ro-RO" w:bidi="ar-SA"/>
              </w:rPr>
            </w:pPr>
            <w:r w:rsidRPr="00C13560">
              <w:rPr>
                <w:rFonts w:ascii="Palatino Linotype" w:eastAsia="Times New Roman" w:hAnsi="Palatino Linotype" w:cs="Calibri"/>
                <w:color w:val="000000"/>
                <w:sz w:val="16"/>
                <w:szCs w:val="16"/>
                <w:lang w:val="en-GB" w:eastAsia="ro-RO" w:bidi="ar-SA"/>
              </w:rPr>
              <w:t>14,549</w:t>
            </w:r>
          </w:p>
        </w:tc>
        <w:tc>
          <w:tcPr>
            <w:tcW w:w="1490" w:type="dxa"/>
            <w:tcBorders>
              <w:top w:val="nil"/>
              <w:left w:val="nil"/>
              <w:bottom w:val="single" w:sz="4" w:space="0" w:color="auto"/>
              <w:right w:val="nil"/>
            </w:tcBorders>
            <w:noWrap/>
            <w:vAlign w:val="bottom"/>
            <w:hideMark/>
          </w:tcPr>
          <w:p w14:paraId="08947B52" w14:textId="77777777" w:rsidR="00C13560" w:rsidRPr="00C13560" w:rsidRDefault="00C13560" w:rsidP="00C13560">
            <w:pPr>
              <w:spacing w:after="0" w:line="240" w:lineRule="auto"/>
              <w:jc w:val="right"/>
              <w:rPr>
                <w:rFonts w:ascii="Palatino Linotype" w:eastAsia="Times New Roman" w:hAnsi="Palatino Linotype" w:cs="Calibri"/>
                <w:color w:val="000000"/>
                <w:sz w:val="16"/>
                <w:szCs w:val="16"/>
                <w:lang w:val="en-GB" w:eastAsia="ro-RO" w:bidi="ar-SA"/>
              </w:rPr>
            </w:pPr>
            <w:r w:rsidRPr="00C13560">
              <w:rPr>
                <w:rFonts w:ascii="Palatino Linotype" w:eastAsia="Times New Roman" w:hAnsi="Palatino Linotype" w:cs="Calibri"/>
                <w:color w:val="000000"/>
                <w:sz w:val="16"/>
                <w:szCs w:val="16"/>
                <w:lang w:val="en-GB" w:eastAsia="ro-RO" w:bidi="ar-SA"/>
              </w:rPr>
              <w:t>2,539</w:t>
            </w:r>
          </w:p>
        </w:tc>
        <w:tc>
          <w:tcPr>
            <w:tcW w:w="1391" w:type="dxa"/>
            <w:tcBorders>
              <w:top w:val="nil"/>
              <w:left w:val="nil"/>
              <w:bottom w:val="single" w:sz="4" w:space="0" w:color="auto"/>
              <w:right w:val="nil"/>
            </w:tcBorders>
            <w:noWrap/>
            <w:vAlign w:val="bottom"/>
            <w:hideMark/>
          </w:tcPr>
          <w:p w14:paraId="434BA06D" w14:textId="77777777" w:rsidR="00C13560" w:rsidRPr="00C13560" w:rsidRDefault="00C13560" w:rsidP="00C13560">
            <w:pPr>
              <w:spacing w:after="0" w:line="240" w:lineRule="auto"/>
              <w:jc w:val="right"/>
              <w:rPr>
                <w:rFonts w:ascii="Palatino Linotype" w:eastAsia="Times New Roman" w:hAnsi="Palatino Linotype" w:cs="Calibri"/>
                <w:color w:val="000000"/>
                <w:sz w:val="16"/>
                <w:szCs w:val="16"/>
                <w:lang w:val="en-GB" w:eastAsia="ro-RO" w:bidi="ar-SA"/>
              </w:rPr>
            </w:pPr>
            <w:r w:rsidRPr="00C13560">
              <w:rPr>
                <w:rFonts w:ascii="Palatino Linotype" w:eastAsia="Times New Roman" w:hAnsi="Palatino Linotype" w:cs="Calibri"/>
                <w:color w:val="000000"/>
                <w:sz w:val="16"/>
                <w:szCs w:val="16"/>
                <w:lang w:val="en-GB" w:eastAsia="ro-RO" w:bidi="ar-SA"/>
              </w:rPr>
              <w:t>(12,010)</w:t>
            </w:r>
          </w:p>
        </w:tc>
        <w:tc>
          <w:tcPr>
            <w:tcW w:w="946" w:type="dxa"/>
            <w:tcBorders>
              <w:top w:val="nil"/>
              <w:left w:val="nil"/>
              <w:bottom w:val="single" w:sz="4" w:space="0" w:color="auto"/>
              <w:right w:val="nil"/>
            </w:tcBorders>
            <w:noWrap/>
            <w:vAlign w:val="bottom"/>
            <w:hideMark/>
          </w:tcPr>
          <w:p w14:paraId="475652CF" w14:textId="77777777" w:rsidR="00C13560" w:rsidRPr="00C13560" w:rsidRDefault="00C13560" w:rsidP="00C13560">
            <w:pPr>
              <w:spacing w:after="0" w:line="240" w:lineRule="auto"/>
              <w:jc w:val="right"/>
              <w:rPr>
                <w:rFonts w:ascii="Palatino Linotype" w:eastAsia="Times New Roman" w:hAnsi="Palatino Linotype" w:cs="Calibri"/>
                <w:color w:val="000000"/>
                <w:sz w:val="16"/>
                <w:szCs w:val="16"/>
                <w:lang w:val="en-GB" w:eastAsia="ro-RO" w:bidi="ar-SA"/>
              </w:rPr>
            </w:pPr>
            <w:r w:rsidRPr="00C13560">
              <w:rPr>
                <w:rFonts w:ascii="Palatino Linotype" w:eastAsia="Times New Roman" w:hAnsi="Palatino Linotype" w:cs="Calibri"/>
                <w:color w:val="000000"/>
                <w:sz w:val="16"/>
                <w:szCs w:val="16"/>
                <w:lang w:val="en-GB" w:eastAsia="ro-RO" w:bidi="ar-SA"/>
              </w:rPr>
              <w:t>(82,55)</w:t>
            </w:r>
          </w:p>
        </w:tc>
      </w:tr>
      <w:tr w:rsidR="00C13560" w:rsidRPr="00C13560" w14:paraId="3049A749" w14:textId="77777777" w:rsidTr="008A585A">
        <w:trPr>
          <w:trHeight w:val="300"/>
        </w:trPr>
        <w:tc>
          <w:tcPr>
            <w:tcW w:w="3620" w:type="dxa"/>
            <w:noWrap/>
            <w:vAlign w:val="bottom"/>
            <w:hideMark/>
          </w:tcPr>
          <w:p w14:paraId="682F38E4" w14:textId="77777777" w:rsidR="00C13560" w:rsidRPr="00C13560" w:rsidRDefault="00C13560" w:rsidP="00C13560">
            <w:pPr>
              <w:spacing w:after="0" w:line="240" w:lineRule="auto"/>
              <w:rPr>
                <w:rFonts w:ascii="Palatino Linotype" w:eastAsia="Times New Roman" w:hAnsi="Palatino Linotype" w:cs="Calibri"/>
                <w:b/>
                <w:bCs/>
                <w:color w:val="000000"/>
                <w:sz w:val="16"/>
                <w:szCs w:val="16"/>
                <w:lang w:val="en-GB" w:eastAsia="ro-RO" w:bidi="ar-SA"/>
              </w:rPr>
            </w:pPr>
            <w:r w:rsidRPr="00C13560">
              <w:rPr>
                <w:rFonts w:ascii="Palatino Linotype" w:eastAsia="Times New Roman" w:hAnsi="Palatino Linotype" w:cs="Calibri"/>
                <w:b/>
                <w:bCs/>
                <w:color w:val="000000"/>
                <w:sz w:val="16"/>
                <w:szCs w:val="16"/>
                <w:lang w:val="en-GB" w:eastAsia="ro-RO" w:bidi="ar-SA"/>
              </w:rPr>
              <w:t xml:space="preserve">FINANCIAL RESULT </w:t>
            </w:r>
          </w:p>
        </w:tc>
        <w:tc>
          <w:tcPr>
            <w:tcW w:w="1628" w:type="dxa"/>
            <w:noWrap/>
            <w:vAlign w:val="bottom"/>
            <w:hideMark/>
          </w:tcPr>
          <w:p w14:paraId="76A661E9" w14:textId="77777777" w:rsidR="00C13560" w:rsidRPr="00C13560" w:rsidRDefault="00C13560" w:rsidP="00C13560">
            <w:pPr>
              <w:spacing w:after="0" w:line="240" w:lineRule="auto"/>
              <w:jc w:val="right"/>
              <w:rPr>
                <w:rFonts w:ascii="Palatino Linotype" w:eastAsia="Times New Roman" w:hAnsi="Palatino Linotype" w:cs="Calibri"/>
                <w:b/>
                <w:bCs/>
                <w:color w:val="000000"/>
                <w:sz w:val="16"/>
                <w:szCs w:val="16"/>
                <w:lang w:val="en-GB" w:eastAsia="ro-RO" w:bidi="ar-SA"/>
              </w:rPr>
            </w:pPr>
            <w:r w:rsidRPr="00C13560">
              <w:rPr>
                <w:rFonts w:ascii="Palatino Linotype" w:eastAsia="Times New Roman" w:hAnsi="Palatino Linotype" w:cs="Calibri"/>
                <w:b/>
                <w:bCs/>
                <w:color w:val="000000"/>
                <w:sz w:val="16"/>
                <w:szCs w:val="16"/>
                <w:lang w:val="en-GB" w:eastAsia="ro-RO" w:bidi="ar-SA"/>
              </w:rPr>
              <w:t>(11,890)</w:t>
            </w:r>
          </w:p>
        </w:tc>
        <w:tc>
          <w:tcPr>
            <w:tcW w:w="1490" w:type="dxa"/>
            <w:noWrap/>
            <w:vAlign w:val="bottom"/>
            <w:hideMark/>
          </w:tcPr>
          <w:p w14:paraId="680714BD" w14:textId="77777777" w:rsidR="00C13560" w:rsidRPr="00C13560" w:rsidRDefault="00C13560" w:rsidP="00C13560">
            <w:pPr>
              <w:spacing w:after="0" w:line="240" w:lineRule="auto"/>
              <w:jc w:val="right"/>
              <w:rPr>
                <w:rFonts w:ascii="Palatino Linotype" w:eastAsia="Times New Roman" w:hAnsi="Palatino Linotype" w:cs="Calibri"/>
                <w:b/>
                <w:bCs/>
                <w:color w:val="000000"/>
                <w:sz w:val="16"/>
                <w:szCs w:val="16"/>
                <w:lang w:val="en-GB" w:eastAsia="ro-RO" w:bidi="ar-SA"/>
              </w:rPr>
            </w:pPr>
            <w:r w:rsidRPr="00C13560">
              <w:rPr>
                <w:rFonts w:ascii="Palatino Linotype" w:eastAsia="Times New Roman" w:hAnsi="Palatino Linotype" w:cs="Calibri"/>
                <w:b/>
                <w:bCs/>
                <w:color w:val="000000"/>
                <w:sz w:val="16"/>
                <w:szCs w:val="16"/>
                <w:lang w:val="en-GB" w:eastAsia="ro-RO" w:bidi="ar-SA"/>
              </w:rPr>
              <w:t>153</w:t>
            </w:r>
          </w:p>
        </w:tc>
        <w:tc>
          <w:tcPr>
            <w:tcW w:w="1391" w:type="dxa"/>
            <w:noWrap/>
            <w:vAlign w:val="bottom"/>
            <w:hideMark/>
          </w:tcPr>
          <w:p w14:paraId="72B3827B" w14:textId="77777777" w:rsidR="00C13560" w:rsidRPr="00C13560" w:rsidRDefault="00C13560" w:rsidP="00C13560">
            <w:pPr>
              <w:spacing w:after="0" w:line="240" w:lineRule="auto"/>
              <w:jc w:val="right"/>
              <w:rPr>
                <w:rFonts w:ascii="Palatino Linotype" w:eastAsia="Times New Roman" w:hAnsi="Palatino Linotype" w:cs="Calibri"/>
                <w:b/>
                <w:bCs/>
                <w:color w:val="000000"/>
                <w:sz w:val="16"/>
                <w:szCs w:val="16"/>
                <w:lang w:val="en-GB" w:eastAsia="ro-RO" w:bidi="ar-SA"/>
              </w:rPr>
            </w:pPr>
            <w:proofErr w:type="spellStart"/>
            <w:r w:rsidRPr="00C13560">
              <w:rPr>
                <w:rFonts w:ascii="Palatino Linotype" w:eastAsia="Times New Roman" w:hAnsi="Palatino Linotype" w:cs="Calibri"/>
                <w:b/>
                <w:bCs/>
                <w:color w:val="000000"/>
                <w:sz w:val="16"/>
                <w:szCs w:val="16"/>
                <w:lang w:val="en-GB" w:eastAsia="ro-RO" w:bidi="ar-SA"/>
              </w:rPr>
              <w:t>n,a</w:t>
            </w:r>
            <w:proofErr w:type="spellEnd"/>
          </w:p>
        </w:tc>
        <w:tc>
          <w:tcPr>
            <w:tcW w:w="946" w:type="dxa"/>
            <w:noWrap/>
            <w:vAlign w:val="bottom"/>
            <w:hideMark/>
          </w:tcPr>
          <w:p w14:paraId="6BA19122" w14:textId="77777777" w:rsidR="00C13560" w:rsidRPr="00C13560" w:rsidRDefault="00C13560" w:rsidP="00C13560">
            <w:pPr>
              <w:spacing w:after="0" w:line="240" w:lineRule="auto"/>
              <w:jc w:val="right"/>
              <w:rPr>
                <w:rFonts w:ascii="Palatino Linotype" w:eastAsia="Times New Roman" w:hAnsi="Palatino Linotype" w:cs="Calibri"/>
                <w:b/>
                <w:bCs/>
                <w:color w:val="000000"/>
                <w:sz w:val="16"/>
                <w:szCs w:val="16"/>
                <w:lang w:val="en-GB" w:eastAsia="ro-RO" w:bidi="ar-SA"/>
              </w:rPr>
            </w:pPr>
            <w:proofErr w:type="spellStart"/>
            <w:r w:rsidRPr="00C13560">
              <w:rPr>
                <w:rFonts w:ascii="Palatino Linotype" w:eastAsia="Times New Roman" w:hAnsi="Palatino Linotype" w:cs="Calibri"/>
                <w:b/>
                <w:bCs/>
                <w:color w:val="000000"/>
                <w:sz w:val="16"/>
                <w:szCs w:val="16"/>
                <w:lang w:val="en-GB" w:eastAsia="ro-RO" w:bidi="ar-SA"/>
              </w:rPr>
              <w:t>n,a</w:t>
            </w:r>
            <w:proofErr w:type="spellEnd"/>
          </w:p>
        </w:tc>
      </w:tr>
      <w:tr w:rsidR="00C13560" w:rsidRPr="00C13560" w14:paraId="29F7B79F" w14:textId="77777777" w:rsidTr="008A585A">
        <w:trPr>
          <w:trHeight w:val="300"/>
        </w:trPr>
        <w:tc>
          <w:tcPr>
            <w:tcW w:w="3620" w:type="dxa"/>
            <w:noWrap/>
            <w:vAlign w:val="bottom"/>
            <w:hideMark/>
          </w:tcPr>
          <w:p w14:paraId="14A35E95" w14:textId="77777777" w:rsidR="00C13560" w:rsidRPr="00C13560" w:rsidRDefault="00C13560" w:rsidP="00C13560">
            <w:pPr>
              <w:spacing w:after="0" w:line="240" w:lineRule="auto"/>
              <w:rPr>
                <w:rFonts w:ascii="Palatino Linotype" w:eastAsia="Times New Roman" w:hAnsi="Palatino Linotype" w:cs="Calibri"/>
                <w:b/>
                <w:bCs/>
                <w:color w:val="000000"/>
                <w:sz w:val="16"/>
                <w:szCs w:val="16"/>
                <w:lang w:val="en-GB" w:eastAsia="ro-RO" w:bidi="ar-SA"/>
              </w:rPr>
            </w:pPr>
            <w:r w:rsidRPr="00C13560">
              <w:rPr>
                <w:rFonts w:ascii="Palatino Linotype" w:eastAsia="Times New Roman" w:hAnsi="Palatino Linotype" w:cs="Calibri"/>
                <w:b/>
                <w:bCs/>
                <w:color w:val="000000"/>
                <w:sz w:val="16"/>
                <w:szCs w:val="16"/>
                <w:lang w:val="en-GB" w:eastAsia="ro-RO" w:bidi="ar-SA"/>
              </w:rPr>
              <w:t xml:space="preserve">GROSS RESULT  </w:t>
            </w:r>
          </w:p>
        </w:tc>
        <w:tc>
          <w:tcPr>
            <w:tcW w:w="1628" w:type="dxa"/>
            <w:noWrap/>
            <w:vAlign w:val="bottom"/>
            <w:hideMark/>
          </w:tcPr>
          <w:p w14:paraId="5A704368" w14:textId="77777777" w:rsidR="00C13560" w:rsidRPr="00C13560" w:rsidRDefault="00C13560" w:rsidP="00C13560">
            <w:pPr>
              <w:spacing w:after="0" w:line="240" w:lineRule="auto"/>
              <w:jc w:val="right"/>
              <w:rPr>
                <w:rFonts w:ascii="Palatino Linotype" w:eastAsia="Times New Roman" w:hAnsi="Palatino Linotype" w:cs="Calibri"/>
                <w:b/>
                <w:bCs/>
                <w:color w:val="000000"/>
                <w:sz w:val="16"/>
                <w:szCs w:val="16"/>
                <w:lang w:val="en-GB" w:eastAsia="ro-RO" w:bidi="ar-SA"/>
              </w:rPr>
            </w:pPr>
            <w:r w:rsidRPr="00C13560">
              <w:rPr>
                <w:rFonts w:ascii="Palatino Linotype" w:eastAsia="Times New Roman" w:hAnsi="Palatino Linotype" w:cs="Calibri"/>
                <w:b/>
                <w:bCs/>
                <w:color w:val="000000"/>
                <w:sz w:val="16"/>
                <w:szCs w:val="16"/>
                <w:lang w:val="en-GB" w:eastAsia="ro-RO" w:bidi="ar-SA"/>
              </w:rPr>
              <w:t>3,600,821</w:t>
            </w:r>
          </w:p>
        </w:tc>
        <w:tc>
          <w:tcPr>
            <w:tcW w:w="1490" w:type="dxa"/>
            <w:noWrap/>
            <w:vAlign w:val="bottom"/>
            <w:hideMark/>
          </w:tcPr>
          <w:p w14:paraId="1FD6DF59" w14:textId="77777777" w:rsidR="00C13560" w:rsidRPr="00C13560" w:rsidRDefault="00C13560" w:rsidP="00C13560">
            <w:pPr>
              <w:spacing w:after="0" w:line="240" w:lineRule="auto"/>
              <w:jc w:val="right"/>
              <w:rPr>
                <w:rFonts w:ascii="Palatino Linotype" w:eastAsia="Times New Roman" w:hAnsi="Palatino Linotype" w:cs="Calibri"/>
                <w:b/>
                <w:bCs/>
                <w:color w:val="000000"/>
                <w:sz w:val="16"/>
                <w:szCs w:val="16"/>
                <w:lang w:val="en-GB" w:eastAsia="ro-RO" w:bidi="ar-SA"/>
              </w:rPr>
            </w:pPr>
            <w:r w:rsidRPr="00C13560">
              <w:rPr>
                <w:rFonts w:ascii="Palatino Linotype" w:eastAsia="Times New Roman" w:hAnsi="Palatino Linotype" w:cs="Calibri"/>
                <w:b/>
                <w:bCs/>
                <w:color w:val="000000"/>
                <w:sz w:val="16"/>
                <w:szCs w:val="16"/>
                <w:lang w:val="en-GB" w:eastAsia="ro-RO" w:bidi="ar-SA"/>
              </w:rPr>
              <w:t>3,975,310</w:t>
            </w:r>
          </w:p>
        </w:tc>
        <w:tc>
          <w:tcPr>
            <w:tcW w:w="1391" w:type="dxa"/>
            <w:noWrap/>
            <w:vAlign w:val="bottom"/>
            <w:hideMark/>
          </w:tcPr>
          <w:p w14:paraId="114328C2" w14:textId="77777777" w:rsidR="00C13560" w:rsidRPr="00C13560" w:rsidRDefault="00C13560" w:rsidP="00C13560">
            <w:pPr>
              <w:spacing w:after="0" w:line="240" w:lineRule="auto"/>
              <w:jc w:val="right"/>
              <w:rPr>
                <w:rFonts w:ascii="Palatino Linotype" w:eastAsia="Times New Roman" w:hAnsi="Palatino Linotype" w:cs="Calibri"/>
                <w:b/>
                <w:bCs/>
                <w:color w:val="000000"/>
                <w:sz w:val="16"/>
                <w:szCs w:val="16"/>
                <w:lang w:val="en-GB" w:eastAsia="ro-RO" w:bidi="ar-SA"/>
              </w:rPr>
            </w:pPr>
            <w:r w:rsidRPr="00C13560">
              <w:rPr>
                <w:rFonts w:ascii="Palatino Linotype" w:eastAsia="Times New Roman" w:hAnsi="Palatino Linotype" w:cs="Calibri"/>
                <w:b/>
                <w:bCs/>
                <w:color w:val="000000"/>
                <w:sz w:val="16"/>
                <w:szCs w:val="16"/>
                <w:lang w:val="en-GB" w:eastAsia="ro-RO" w:bidi="ar-SA"/>
              </w:rPr>
              <w:t>374,489</w:t>
            </w:r>
          </w:p>
        </w:tc>
        <w:tc>
          <w:tcPr>
            <w:tcW w:w="946" w:type="dxa"/>
            <w:noWrap/>
            <w:vAlign w:val="bottom"/>
            <w:hideMark/>
          </w:tcPr>
          <w:p w14:paraId="587F62A2" w14:textId="77777777" w:rsidR="00C13560" w:rsidRPr="00C13560" w:rsidRDefault="00C13560" w:rsidP="00C13560">
            <w:pPr>
              <w:spacing w:after="0" w:line="240" w:lineRule="auto"/>
              <w:jc w:val="right"/>
              <w:rPr>
                <w:rFonts w:ascii="Palatino Linotype" w:eastAsia="Times New Roman" w:hAnsi="Palatino Linotype" w:cs="Calibri"/>
                <w:b/>
                <w:bCs/>
                <w:color w:val="000000"/>
                <w:sz w:val="16"/>
                <w:szCs w:val="16"/>
                <w:lang w:val="en-GB" w:eastAsia="ro-RO" w:bidi="ar-SA"/>
              </w:rPr>
            </w:pPr>
            <w:r w:rsidRPr="00C13560">
              <w:rPr>
                <w:rFonts w:ascii="Palatino Linotype" w:eastAsia="Times New Roman" w:hAnsi="Palatino Linotype" w:cs="Calibri"/>
                <w:b/>
                <w:bCs/>
                <w:color w:val="000000"/>
                <w:sz w:val="16"/>
                <w:szCs w:val="16"/>
                <w:lang w:val="en-GB" w:eastAsia="ro-RO" w:bidi="ar-SA"/>
              </w:rPr>
              <w:t>10,40</w:t>
            </w:r>
          </w:p>
        </w:tc>
      </w:tr>
      <w:tr w:rsidR="00C13560" w:rsidRPr="00C13560" w14:paraId="60564D32" w14:textId="77777777" w:rsidTr="008A585A">
        <w:trPr>
          <w:trHeight w:val="300"/>
        </w:trPr>
        <w:tc>
          <w:tcPr>
            <w:tcW w:w="3620" w:type="dxa"/>
            <w:noWrap/>
            <w:vAlign w:val="bottom"/>
            <w:hideMark/>
          </w:tcPr>
          <w:p w14:paraId="1F4C0F47" w14:textId="77777777" w:rsidR="00C13560" w:rsidRPr="00C13560" w:rsidRDefault="00C13560" w:rsidP="00C13560">
            <w:pPr>
              <w:spacing w:after="0" w:line="240" w:lineRule="auto"/>
              <w:rPr>
                <w:rFonts w:ascii="Palatino Linotype" w:eastAsia="Times New Roman" w:hAnsi="Palatino Linotype" w:cs="Calibri"/>
                <w:bCs/>
                <w:color w:val="000000"/>
                <w:sz w:val="16"/>
                <w:szCs w:val="16"/>
                <w:lang w:val="en-GB" w:eastAsia="ro-RO" w:bidi="ar-SA"/>
              </w:rPr>
            </w:pPr>
            <w:r w:rsidRPr="00C13560">
              <w:rPr>
                <w:rFonts w:ascii="Palatino Linotype" w:eastAsia="Times New Roman" w:hAnsi="Palatino Linotype" w:cs="Calibri"/>
                <w:bCs/>
                <w:color w:val="000000"/>
                <w:sz w:val="16"/>
                <w:szCs w:val="16"/>
                <w:lang w:val="en-GB" w:eastAsia="ro-RO" w:bidi="ar-SA"/>
              </w:rPr>
              <w:t>Profit tax</w:t>
            </w:r>
          </w:p>
        </w:tc>
        <w:tc>
          <w:tcPr>
            <w:tcW w:w="1628" w:type="dxa"/>
            <w:noWrap/>
            <w:vAlign w:val="bottom"/>
            <w:hideMark/>
          </w:tcPr>
          <w:p w14:paraId="43F2D954" w14:textId="77777777" w:rsidR="00C13560" w:rsidRPr="00C13560" w:rsidRDefault="00C13560" w:rsidP="00C13560">
            <w:pPr>
              <w:spacing w:after="0" w:line="240" w:lineRule="auto"/>
              <w:jc w:val="right"/>
              <w:rPr>
                <w:rFonts w:ascii="Palatino Linotype" w:eastAsia="Times New Roman" w:hAnsi="Palatino Linotype" w:cs="Calibri"/>
                <w:color w:val="000000"/>
                <w:sz w:val="16"/>
                <w:szCs w:val="16"/>
                <w:lang w:val="en-GB" w:eastAsia="ro-RO" w:bidi="ar-SA"/>
              </w:rPr>
            </w:pPr>
            <w:r w:rsidRPr="00C13560">
              <w:rPr>
                <w:rFonts w:ascii="Palatino Linotype" w:eastAsia="Times New Roman" w:hAnsi="Palatino Linotype" w:cs="Calibri"/>
                <w:color w:val="000000"/>
                <w:sz w:val="16"/>
                <w:szCs w:val="16"/>
                <w:lang w:val="en-GB" w:eastAsia="ro-RO" w:bidi="ar-SA"/>
              </w:rPr>
              <w:t>549,140</w:t>
            </w:r>
          </w:p>
        </w:tc>
        <w:tc>
          <w:tcPr>
            <w:tcW w:w="1490" w:type="dxa"/>
            <w:noWrap/>
            <w:vAlign w:val="bottom"/>
            <w:hideMark/>
          </w:tcPr>
          <w:p w14:paraId="568850BE" w14:textId="77777777" w:rsidR="00C13560" w:rsidRPr="00C13560" w:rsidRDefault="00C13560" w:rsidP="00C13560">
            <w:pPr>
              <w:spacing w:after="0" w:line="240" w:lineRule="auto"/>
              <w:jc w:val="right"/>
              <w:rPr>
                <w:rFonts w:ascii="Palatino Linotype" w:eastAsia="Times New Roman" w:hAnsi="Palatino Linotype" w:cs="Calibri"/>
                <w:color w:val="000000"/>
                <w:sz w:val="16"/>
                <w:szCs w:val="16"/>
                <w:lang w:val="en-GB" w:eastAsia="ro-RO" w:bidi="ar-SA"/>
              </w:rPr>
            </w:pPr>
            <w:r w:rsidRPr="00C13560">
              <w:rPr>
                <w:rFonts w:ascii="Palatino Linotype" w:eastAsia="Times New Roman" w:hAnsi="Palatino Linotype" w:cs="Calibri"/>
                <w:color w:val="000000"/>
                <w:sz w:val="16"/>
                <w:szCs w:val="16"/>
                <w:lang w:val="en-GB" w:eastAsia="ro-RO" w:bidi="ar-SA"/>
              </w:rPr>
              <w:t>569,688</w:t>
            </w:r>
          </w:p>
        </w:tc>
        <w:tc>
          <w:tcPr>
            <w:tcW w:w="1391" w:type="dxa"/>
            <w:noWrap/>
            <w:vAlign w:val="bottom"/>
            <w:hideMark/>
          </w:tcPr>
          <w:p w14:paraId="468E7213" w14:textId="77777777" w:rsidR="00C13560" w:rsidRPr="00C13560" w:rsidRDefault="00C13560" w:rsidP="00C13560">
            <w:pPr>
              <w:spacing w:after="0" w:line="240" w:lineRule="auto"/>
              <w:jc w:val="right"/>
              <w:rPr>
                <w:rFonts w:ascii="Palatino Linotype" w:eastAsia="Times New Roman" w:hAnsi="Palatino Linotype" w:cs="Calibri"/>
                <w:color w:val="000000"/>
                <w:sz w:val="16"/>
                <w:szCs w:val="16"/>
                <w:lang w:val="en-GB" w:eastAsia="ro-RO" w:bidi="ar-SA"/>
              </w:rPr>
            </w:pPr>
            <w:r w:rsidRPr="00C13560">
              <w:rPr>
                <w:rFonts w:ascii="Palatino Linotype" w:eastAsia="Times New Roman" w:hAnsi="Palatino Linotype" w:cs="Calibri"/>
                <w:color w:val="000000"/>
                <w:sz w:val="16"/>
                <w:szCs w:val="16"/>
                <w:lang w:val="en-GB" w:eastAsia="ro-RO" w:bidi="ar-SA"/>
              </w:rPr>
              <w:t>20,548</w:t>
            </w:r>
          </w:p>
        </w:tc>
        <w:tc>
          <w:tcPr>
            <w:tcW w:w="946" w:type="dxa"/>
            <w:noWrap/>
            <w:vAlign w:val="bottom"/>
            <w:hideMark/>
          </w:tcPr>
          <w:p w14:paraId="61BB0FB4" w14:textId="77777777" w:rsidR="00C13560" w:rsidRPr="00C13560" w:rsidRDefault="00C13560" w:rsidP="00C13560">
            <w:pPr>
              <w:spacing w:after="0" w:line="240" w:lineRule="auto"/>
              <w:jc w:val="right"/>
              <w:rPr>
                <w:rFonts w:ascii="Palatino Linotype" w:eastAsia="Times New Roman" w:hAnsi="Palatino Linotype" w:cs="Calibri"/>
                <w:color w:val="000000"/>
                <w:sz w:val="16"/>
                <w:szCs w:val="16"/>
                <w:lang w:val="en-GB" w:eastAsia="ro-RO" w:bidi="ar-SA"/>
              </w:rPr>
            </w:pPr>
            <w:r w:rsidRPr="00C13560">
              <w:rPr>
                <w:rFonts w:ascii="Palatino Linotype" w:eastAsia="Times New Roman" w:hAnsi="Palatino Linotype" w:cs="Calibri"/>
                <w:color w:val="000000"/>
                <w:sz w:val="16"/>
                <w:szCs w:val="16"/>
                <w:lang w:val="en-GB" w:eastAsia="ro-RO" w:bidi="ar-SA"/>
              </w:rPr>
              <w:t>3,74</w:t>
            </w:r>
          </w:p>
        </w:tc>
      </w:tr>
      <w:tr w:rsidR="00C13560" w:rsidRPr="00C13560" w14:paraId="6480A25F" w14:textId="77777777" w:rsidTr="00C13560">
        <w:trPr>
          <w:trHeight w:val="360"/>
        </w:trPr>
        <w:tc>
          <w:tcPr>
            <w:tcW w:w="3620" w:type="dxa"/>
            <w:shd w:val="clear" w:color="auto" w:fill="7B7B7B"/>
            <w:vAlign w:val="bottom"/>
            <w:hideMark/>
          </w:tcPr>
          <w:p w14:paraId="69DC6B13" w14:textId="77777777" w:rsidR="00C13560" w:rsidRPr="00C13560" w:rsidRDefault="00C13560" w:rsidP="00C13560">
            <w:pPr>
              <w:spacing w:after="0" w:line="240" w:lineRule="auto"/>
              <w:jc w:val="both"/>
              <w:rPr>
                <w:rFonts w:ascii="Palatino Linotype" w:eastAsia="Times New Roman" w:hAnsi="Palatino Linotype" w:cs="Calibri"/>
                <w:b/>
                <w:bCs/>
                <w:color w:val="FFFFFF"/>
                <w:sz w:val="16"/>
                <w:szCs w:val="16"/>
                <w:lang w:val="en-GB" w:eastAsia="ro-RO" w:bidi="ar-SA"/>
              </w:rPr>
            </w:pPr>
            <w:r w:rsidRPr="00C13560">
              <w:rPr>
                <w:rFonts w:ascii="Palatino Linotype" w:eastAsia="Times New Roman" w:hAnsi="Palatino Linotype" w:cs="Calibri"/>
                <w:b/>
                <w:bCs/>
                <w:color w:val="FFFFFF"/>
                <w:sz w:val="16"/>
                <w:szCs w:val="16"/>
                <w:lang w:val="en-GB" w:eastAsia="ro-RO" w:bidi="ar-SA"/>
              </w:rPr>
              <w:t xml:space="preserve">NET RESULT  </w:t>
            </w:r>
          </w:p>
        </w:tc>
        <w:tc>
          <w:tcPr>
            <w:tcW w:w="1628" w:type="dxa"/>
            <w:shd w:val="clear" w:color="auto" w:fill="7B7B7B"/>
            <w:vAlign w:val="bottom"/>
            <w:hideMark/>
          </w:tcPr>
          <w:p w14:paraId="4804B808" w14:textId="77777777" w:rsidR="00C13560" w:rsidRPr="00C13560" w:rsidRDefault="00C13560" w:rsidP="00C13560">
            <w:pPr>
              <w:spacing w:after="0" w:line="240" w:lineRule="auto"/>
              <w:jc w:val="right"/>
              <w:rPr>
                <w:rFonts w:ascii="Palatino Linotype" w:eastAsia="Times New Roman" w:hAnsi="Palatino Linotype" w:cs="Calibri"/>
                <w:b/>
                <w:bCs/>
                <w:color w:val="FFFFFF"/>
                <w:sz w:val="16"/>
                <w:szCs w:val="16"/>
                <w:lang w:val="en-GB" w:eastAsia="ro-RO" w:bidi="ar-SA"/>
              </w:rPr>
            </w:pPr>
            <w:r w:rsidRPr="00C13560">
              <w:rPr>
                <w:rFonts w:ascii="Palatino Linotype" w:eastAsia="Times New Roman" w:hAnsi="Palatino Linotype" w:cs="Calibri"/>
                <w:b/>
                <w:bCs/>
                <w:color w:val="FFFFFF"/>
                <w:sz w:val="16"/>
                <w:szCs w:val="16"/>
                <w:lang w:val="en-GB" w:eastAsia="ro-RO" w:bidi="ar-SA"/>
              </w:rPr>
              <w:t>3,051,681</w:t>
            </w:r>
          </w:p>
        </w:tc>
        <w:tc>
          <w:tcPr>
            <w:tcW w:w="1490" w:type="dxa"/>
            <w:shd w:val="clear" w:color="auto" w:fill="7B7B7B"/>
            <w:vAlign w:val="bottom"/>
            <w:hideMark/>
          </w:tcPr>
          <w:p w14:paraId="7814D59B" w14:textId="77777777" w:rsidR="00C13560" w:rsidRPr="00C13560" w:rsidRDefault="00C13560" w:rsidP="00C13560">
            <w:pPr>
              <w:spacing w:after="0" w:line="240" w:lineRule="auto"/>
              <w:jc w:val="right"/>
              <w:rPr>
                <w:rFonts w:ascii="Palatino Linotype" w:eastAsia="Times New Roman" w:hAnsi="Palatino Linotype" w:cs="Calibri"/>
                <w:b/>
                <w:bCs/>
                <w:color w:val="FFFFFF"/>
                <w:sz w:val="16"/>
                <w:szCs w:val="16"/>
                <w:lang w:val="en-GB" w:eastAsia="ro-RO" w:bidi="ar-SA"/>
              </w:rPr>
            </w:pPr>
            <w:r w:rsidRPr="00C13560">
              <w:rPr>
                <w:rFonts w:ascii="Palatino Linotype" w:eastAsia="Times New Roman" w:hAnsi="Palatino Linotype" w:cs="Calibri"/>
                <w:b/>
                <w:bCs/>
                <w:color w:val="FFFFFF"/>
                <w:sz w:val="16"/>
                <w:szCs w:val="16"/>
                <w:lang w:val="en-GB" w:eastAsia="ro-RO" w:bidi="ar-SA"/>
              </w:rPr>
              <w:t>3,405,622</w:t>
            </w:r>
          </w:p>
        </w:tc>
        <w:tc>
          <w:tcPr>
            <w:tcW w:w="1391" w:type="dxa"/>
            <w:shd w:val="clear" w:color="auto" w:fill="7B7B7B"/>
            <w:vAlign w:val="bottom"/>
            <w:hideMark/>
          </w:tcPr>
          <w:p w14:paraId="52539F2E" w14:textId="77777777" w:rsidR="00C13560" w:rsidRPr="00C13560" w:rsidRDefault="00C13560" w:rsidP="00C13560">
            <w:pPr>
              <w:spacing w:after="0" w:line="240" w:lineRule="auto"/>
              <w:jc w:val="right"/>
              <w:rPr>
                <w:rFonts w:ascii="Palatino Linotype" w:eastAsia="Times New Roman" w:hAnsi="Palatino Linotype" w:cs="Calibri"/>
                <w:b/>
                <w:bCs/>
                <w:color w:val="FFFFFF"/>
                <w:sz w:val="16"/>
                <w:szCs w:val="16"/>
                <w:lang w:val="en-GB" w:eastAsia="ro-RO" w:bidi="ar-SA"/>
              </w:rPr>
            </w:pPr>
            <w:r w:rsidRPr="00C13560">
              <w:rPr>
                <w:rFonts w:ascii="Palatino Linotype" w:eastAsia="Times New Roman" w:hAnsi="Palatino Linotype" w:cs="Calibri"/>
                <w:b/>
                <w:bCs/>
                <w:color w:val="FFFFFF"/>
                <w:sz w:val="16"/>
                <w:szCs w:val="16"/>
                <w:lang w:val="en-GB" w:eastAsia="ro-RO" w:bidi="ar-SA"/>
              </w:rPr>
              <w:t>353,941</w:t>
            </w:r>
          </w:p>
        </w:tc>
        <w:tc>
          <w:tcPr>
            <w:tcW w:w="946" w:type="dxa"/>
            <w:shd w:val="clear" w:color="auto" w:fill="7B7B7B"/>
            <w:vAlign w:val="bottom"/>
            <w:hideMark/>
          </w:tcPr>
          <w:p w14:paraId="6D0E9BEC" w14:textId="77777777" w:rsidR="00C13560" w:rsidRPr="00C13560" w:rsidRDefault="00C13560" w:rsidP="00C13560">
            <w:pPr>
              <w:spacing w:after="0" w:line="240" w:lineRule="auto"/>
              <w:jc w:val="right"/>
              <w:rPr>
                <w:rFonts w:ascii="Palatino Linotype" w:eastAsia="Times New Roman" w:hAnsi="Palatino Linotype" w:cs="Calibri"/>
                <w:b/>
                <w:bCs/>
                <w:color w:val="FFFFFF"/>
                <w:sz w:val="16"/>
                <w:szCs w:val="16"/>
                <w:lang w:val="en-GB" w:eastAsia="ro-RO" w:bidi="ar-SA"/>
              </w:rPr>
            </w:pPr>
            <w:r w:rsidRPr="00C13560">
              <w:rPr>
                <w:rFonts w:ascii="Palatino Linotype" w:eastAsia="Times New Roman" w:hAnsi="Palatino Linotype" w:cs="Calibri"/>
                <w:b/>
                <w:bCs/>
                <w:color w:val="FFFFFF"/>
                <w:sz w:val="16"/>
                <w:szCs w:val="16"/>
                <w:lang w:val="en-GB" w:eastAsia="ro-RO" w:bidi="ar-SA"/>
              </w:rPr>
              <w:t>11,60</w:t>
            </w:r>
          </w:p>
        </w:tc>
      </w:tr>
      <w:tr w:rsidR="00C13560" w:rsidRPr="00C13560" w14:paraId="67F59BB7" w14:textId="77777777" w:rsidTr="00C13560">
        <w:trPr>
          <w:trHeight w:val="360"/>
        </w:trPr>
        <w:tc>
          <w:tcPr>
            <w:tcW w:w="3620" w:type="dxa"/>
            <w:shd w:val="clear" w:color="auto" w:fill="7B7B7B"/>
            <w:vAlign w:val="bottom"/>
            <w:hideMark/>
          </w:tcPr>
          <w:p w14:paraId="35E1F73F" w14:textId="77777777" w:rsidR="00C13560" w:rsidRPr="00C13560" w:rsidRDefault="00C13560" w:rsidP="00C13560">
            <w:pPr>
              <w:spacing w:after="0" w:line="240" w:lineRule="auto"/>
              <w:jc w:val="both"/>
              <w:rPr>
                <w:rFonts w:ascii="Palatino Linotype" w:eastAsia="Times New Roman" w:hAnsi="Palatino Linotype" w:cs="Calibri"/>
                <w:b/>
                <w:bCs/>
                <w:color w:val="FFFFFF"/>
                <w:sz w:val="16"/>
                <w:szCs w:val="16"/>
                <w:lang w:val="en-GB" w:eastAsia="ro-RO" w:bidi="ar-SA"/>
              </w:rPr>
            </w:pPr>
            <w:r w:rsidRPr="00C13560">
              <w:rPr>
                <w:rFonts w:ascii="Palatino Linotype" w:eastAsia="Times New Roman" w:hAnsi="Palatino Linotype" w:cs="Calibri"/>
                <w:b/>
                <w:bCs/>
                <w:color w:val="FFFFFF"/>
                <w:sz w:val="16"/>
                <w:szCs w:val="16"/>
                <w:lang w:val="en-GB" w:eastAsia="ro-RO" w:bidi="ar-SA"/>
              </w:rPr>
              <w:t>Gross marge (PB/CA*100)</w:t>
            </w:r>
          </w:p>
        </w:tc>
        <w:tc>
          <w:tcPr>
            <w:tcW w:w="1628" w:type="dxa"/>
            <w:shd w:val="clear" w:color="auto" w:fill="7B7B7B"/>
            <w:vAlign w:val="bottom"/>
            <w:hideMark/>
          </w:tcPr>
          <w:p w14:paraId="38D6F278" w14:textId="77777777" w:rsidR="00C13560" w:rsidRPr="00C13560" w:rsidRDefault="00C13560" w:rsidP="00C13560">
            <w:pPr>
              <w:spacing w:after="0" w:line="240" w:lineRule="auto"/>
              <w:jc w:val="right"/>
              <w:rPr>
                <w:rFonts w:ascii="Palatino Linotype" w:eastAsia="Times New Roman" w:hAnsi="Palatino Linotype" w:cs="Calibri"/>
                <w:b/>
                <w:bCs/>
                <w:color w:val="FFFFFF"/>
                <w:sz w:val="16"/>
                <w:szCs w:val="16"/>
                <w:lang w:val="en-GB" w:eastAsia="ro-RO" w:bidi="ar-SA"/>
              </w:rPr>
            </w:pPr>
            <w:r w:rsidRPr="00C13560">
              <w:rPr>
                <w:rFonts w:ascii="Palatino Linotype" w:eastAsia="Times New Roman" w:hAnsi="Palatino Linotype" w:cs="Calibri"/>
                <w:b/>
                <w:bCs/>
                <w:color w:val="FFFFFF"/>
                <w:sz w:val="16"/>
                <w:szCs w:val="16"/>
                <w:lang w:val="en-GB" w:eastAsia="ro-RO" w:bidi="ar-SA"/>
              </w:rPr>
              <w:t>5,76%</w:t>
            </w:r>
          </w:p>
        </w:tc>
        <w:tc>
          <w:tcPr>
            <w:tcW w:w="1490" w:type="dxa"/>
            <w:shd w:val="clear" w:color="auto" w:fill="7B7B7B"/>
            <w:vAlign w:val="bottom"/>
            <w:hideMark/>
          </w:tcPr>
          <w:p w14:paraId="2920C37B" w14:textId="77777777" w:rsidR="00C13560" w:rsidRPr="00C13560" w:rsidRDefault="00C13560" w:rsidP="00C13560">
            <w:pPr>
              <w:spacing w:after="0" w:line="240" w:lineRule="auto"/>
              <w:jc w:val="right"/>
              <w:rPr>
                <w:rFonts w:ascii="Palatino Linotype" w:eastAsia="Times New Roman" w:hAnsi="Palatino Linotype" w:cs="Calibri"/>
                <w:b/>
                <w:bCs/>
                <w:color w:val="FFFFFF"/>
                <w:sz w:val="16"/>
                <w:szCs w:val="16"/>
                <w:lang w:val="en-GB" w:eastAsia="ro-RO" w:bidi="ar-SA"/>
              </w:rPr>
            </w:pPr>
            <w:r w:rsidRPr="00C13560">
              <w:rPr>
                <w:rFonts w:ascii="Palatino Linotype" w:eastAsia="Times New Roman" w:hAnsi="Palatino Linotype" w:cs="Calibri"/>
                <w:b/>
                <w:bCs/>
                <w:color w:val="FFFFFF"/>
                <w:sz w:val="16"/>
                <w:szCs w:val="16"/>
                <w:lang w:val="en-GB" w:eastAsia="ro-RO" w:bidi="ar-SA"/>
              </w:rPr>
              <w:t>7,38%</w:t>
            </w:r>
          </w:p>
        </w:tc>
        <w:tc>
          <w:tcPr>
            <w:tcW w:w="1391" w:type="dxa"/>
            <w:shd w:val="clear" w:color="auto" w:fill="7B7B7B"/>
            <w:hideMark/>
          </w:tcPr>
          <w:p w14:paraId="68F81003" w14:textId="77777777" w:rsidR="00C13560" w:rsidRPr="00C13560" w:rsidRDefault="00C13560" w:rsidP="00C13560">
            <w:pPr>
              <w:spacing w:after="0" w:line="240" w:lineRule="auto"/>
              <w:jc w:val="right"/>
              <w:rPr>
                <w:rFonts w:ascii="Times New Roman" w:eastAsia="Times New Roman" w:hAnsi="Times New Roman" w:cs="Times New Roman"/>
                <w:sz w:val="20"/>
                <w:szCs w:val="20"/>
                <w:lang w:eastAsia="ro-RO" w:bidi="ar-SA"/>
              </w:rPr>
            </w:pPr>
            <w:r w:rsidRPr="00C13560">
              <w:rPr>
                <w:rFonts w:ascii="Palatino Linotype" w:eastAsia="Times New Roman" w:hAnsi="Palatino Linotype" w:cs="Times New Roman"/>
                <w:color w:val="000000"/>
                <w:sz w:val="16"/>
                <w:szCs w:val="16"/>
                <w:lang w:val="en-GB" w:eastAsia="ro-RO" w:bidi="ar-SA"/>
              </w:rPr>
              <w:t>n/a</w:t>
            </w:r>
          </w:p>
        </w:tc>
        <w:tc>
          <w:tcPr>
            <w:tcW w:w="946" w:type="dxa"/>
            <w:shd w:val="clear" w:color="auto" w:fill="7B7B7B"/>
            <w:hideMark/>
          </w:tcPr>
          <w:p w14:paraId="0F8B2420" w14:textId="77777777" w:rsidR="00C13560" w:rsidRPr="00C13560" w:rsidRDefault="00C13560" w:rsidP="00C13560">
            <w:pPr>
              <w:spacing w:after="0" w:line="240" w:lineRule="auto"/>
              <w:jc w:val="right"/>
              <w:rPr>
                <w:rFonts w:ascii="Times New Roman" w:eastAsia="Times New Roman" w:hAnsi="Times New Roman" w:cs="Times New Roman"/>
                <w:sz w:val="20"/>
                <w:szCs w:val="20"/>
                <w:lang w:eastAsia="ro-RO" w:bidi="ar-SA"/>
              </w:rPr>
            </w:pPr>
            <w:r w:rsidRPr="00C13560">
              <w:rPr>
                <w:rFonts w:ascii="Palatino Linotype" w:eastAsia="Times New Roman" w:hAnsi="Palatino Linotype" w:cs="Times New Roman"/>
                <w:color w:val="000000"/>
                <w:sz w:val="16"/>
                <w:szCs w:val="16"/>
                <w:lang w:val="en-GB" w:eastAsia="ro-RO" w:bidi="ar-SA"/>
              </w:rPr>
              <w:t>n/a</w:t>
            </w:r>
          </w:p>
        </w:tc>
      </w:tr>
    </w:tbl>
    <w:p w14:paraId="5463AF3E" w14:textId="77777777" w:rsidR="00C13560" w:rsidRPr="00C13560" w:rsidRDefault="00C13560" w:rsidP="00C13560">
      <w:pPr>
        <w:spacing w:before="240" w:after="0" w:line="360" w:lineRule="auto"/>
        <w:jc w:val="both"/>
        <w:rPr>
          <w:rFonts w:ascii="Times New Roman" w:eastAsia="Times New Roman" w:hAnsi="Times New Roman" w:cs="Times New Roman"/>
          <w:snapToGrid w:val="0"/>
          <w:lang w:val="en-GB"/>
        </w:rPr>
      </w:pPr>
      <w:r w:rsidRPr="00C13560">
        <w:rPr>
          <w:rFonts w:ascii="Times New Roman" w:eastAsia="Times New Roman" w:hAnsi="Times New Roman" w:cs="Times New Roman"/>
          <w:snapToGrid w:val="0"/>
          <w:sz w:val="20"/>
          <w:szCs w:val="20"/>
          <w:lang w:val="en-GB" w:eastAsia="ro-RO" w:bidi="ar-SA"/>
        </w:rPr>
        <w:t>Compared to the situation at the end of the year previous to the reporting year on December 31</w:t>
      </w:r>
      <w:r w:rsidRPr="00C13560">
        <w:rPr>
          <w:rFonts w:ascii="Times New Roman" w:eastAsia="Times New Roman" w:hAnsi="Times New Roman" w:cs="Times New Roman"/>
          <w:snapToGrid w:val="0"/>
          <w:sz w:val="20"/>
          <w:szCs w:val="20"/>
          <w:vertAlign w:val="superscript"/>
          <w:lang w:val="en-GB" w:eastAsia="ro-RO" w:bidi="ar-SA"/>
        </w:rPr>
        <w:t>st</w:t>
      </w:r>
      <w:r w:rsidRPr="00C13560">
        <w:rPr>
          <w:rFonts w:ascii="Times New Roman" w:eastAsia="Times New Roman" w:hAnsi="Times New Roman" w:cs="Times New Roman"/>
          <w:snapToGrid w:val="0"/>
          <w:sz w:val="20"/>
          <w:szCs w:val="20"/>
          <w:lang w:val="en-GB" w:eastAsia="ro-RO" w:bidi="ar-SA"/>
        </w:rPr>
        <w:t xml:space="preserve"> 2017 the analysis of the main indicators of financial performance looks like this:</w:t>
      </w:r>
    </w:p>
    <w:p w14:paraId="0F46CFB8" w14:textId="77777777" w:rsidR="00C13560" w:rsidRPr="00C13560" w:rsidRDefault="00C13560" w:rsidP="00C13560">
      <w:pPr>
        <w:numPr>
          <w:ilvl w:val="0"/>
          <w:numId w:val="30"/>
        </w:numPr>
        <w:spacing w:before="100" w:after="100" w:line="360" w:lineRule="auto"/>
        <w:contextualSpacing/>
        <w:jc w:val="both"/>
        <w:rPr>
          <w:rFonts w:ascii="Times New Roman" w:eastAsia="Times New Roman" w:hAnsi="Times New Roman" w:cs="Times New Roman"/>
          <w:noProof/>
          <w:sz w:val="24"/>
          <w:szCs w:val="16"/>
          <w:lang w:val="en-GB" w:bidi="ar-SA"/>
        </w:rPr>
      </w:pPr>
      <w:r w:rsidRPr="00C13560">
        <w:rPr>
          <w:rFonts w:ascii="Times New Roman" w:eastAsia="Times New Roman" w:hAnsi="Times New Roman" w:cs="Times New Roman"/>
          <w:noProof/>
          <w:sz w:val="24"/>
          <w:szCs w:val="16"/>
          <w:lang w:val="en-GB" w:bidi="ar-SA"/>
        </w:rPr>
        <w:t>The decrease of financial expenses (-82,55%), respectively  increase of financial incomes (+1,24%) favourably influenced the financial result on December 31</w:t>
      </w:r>
      <w:r w:rsidRPr="00C13560">
        <w:rPr>
          <w:rFonts w:ascii="Times New Roman" w:eastAsia="Times New Roman" w:hAnsi="Times New Roman" w:cs="Times New Roman"/>
          <w:noProof/>
          <w:sz w:val="24"/>
          <w:szCs w:val="16"/>
          <w:vertAlign w:val="superscript"/>
          <w:lang w:val="en-GB" w:bidi="ar-SA"/>
        </w:rPr>
        <w:t>st</w:t>
      </w:r>
      <w:r w:rsidRPr="00C13560">
        <w:rPr>
          <w:rFonts w:ascii="Times New Roman" w:eastAsia="Times New Roman" w:hAnsi="Times New Roman" w:cs="Times New Roman"/>
          <w:noProof/>
          <w:sz w:val="24"/>
          <w:szCs w:val="16"/>
          <w:lang w:val="en-GB" w:bidi="ar-SA"/>
        </w:rPr>
        <w:t xml:space="preserve">, 2017, i.e. a profit of 153 lei, </w:t>
      </w:r>
    </w:p>
    <w:p w14:paraId="2A9B726D" w14:textId="77777777" w:rsidR="00C13560" w:rsidRPr="00C13560" w:rsidRDefault="00C13560" w:rsidP="00C13560">
      <w:pPr>
        <w:spacing w:before="100" w:after="100" w:line="360" w:lineRule="auto"/>
        <w:ind w:left="810"/>
        <w:contextualSpacing/>
        <w:jc w:val="both"/>
        <w:rPr>
          <w:rFonts w:ascii="Times New Roman" w:eastAsia="Times New Roman" w:hAnsi="Times New Roman" w:cs="Times New Roman"/>
          <w:noProof/>
          <w:sz w:val="24"/>
          <w:szCs w:val="16"/>
          <w:lang w:val="en-GB" w:bidi="ar-SA"/>
        </w:rPr>
      </w:pPr>
    </w:p>
    <w:p w14:paraId="28819C5C" w14:textId="77777777" w:rsidR="00C13560" w:rsidRPr="00C13560" w:rsidRDefault="00C13560" w:rsidP="00C13560">
      <w:pPr>
        <w:numPr>
          <w:ilvl w:val="0"/>
          <w:numId w:val="30"/>
        </w:numPr>
        <w:spacing w:before="100" w:after="100" w:line="360" w:lineRule="auto"/>
        <w:contextualSpacing/>
        <w:jc w:val="both"/>
        <w:rPr>
          <w:rFonts w:ascii="Times New Roman" w:eastAsia="Times New Roman" w:hAnsi="Times New Roman" w:cs="Times New Roman"/>
          <w:noProof/>
          <w:sz w:val="24"/>
          <w:szCs w:val="16"/>
          <w:lang w:val="en-GB" w:bidi="ar-SA"/>
        </w:rPr>
      </w:pPr>
      <w:r w:rsidRPr="00C13560">
        <w:rPr>
          <w:rFonts w:ascii="Times New Roman" w:eastAsia="Times New Roman" w:hAnsi="Times New Roman" w:cs="Times New Roman"/>
          <w:noProof/>
          <w:sz w:val="24"/>
          <w:szCs w:val="16"/>
          <w:lang w:val="en-GB" w:bidi="ar-SA"/>
        </w:rPr>
        <w:t xml:space="preserve">The increase of the operating result with 362,446 lei had direct consequences on the gross result of the period.  </w:t>
      </w:r>
    </w:p>
    <w:p w14:paraId="0F584A52" w14:textId="77777777" w:rsidR="00C13560" w:rsidRPr="00C13560" w:rsidRDefault="00C13560" w:rsidP="00C13560">
      <w:pPr>
        <w:spacing w:after="0" w:line="360" w:lineRule="auto"/>
        <w:ind w:left="720"/>
        <w:contextualSpacing/>
        <w:rPr>
          <w:rFonts w:ascii="Times New Roman" w:eastAsia="Times New Roman" w:hAnsi="Times New Roman" w:cs="Times New Roman"/>
          <w:noProof/>
          <w:sz w:val="24"/>
          <w:szCs w:val="16"/>
          <w:lang w:val="en-GB" w:bidi="ar-SA"/>
        </w:rPr>
      </w:pPr>
    </w:p>
    <w:p w14:paraId="4927D78C" w14:textId="77777777" w:rsidR="00C13560" w:rsidRPr="00C13560" w:rsidRDefault="00C13560" w:rsidP="00C13560">
      <w:pPr>
        <w:numPr>
          <w:ilvl w:val="0"/>
          <w:numId w:val="30"/>
        </w:numPr>
        <w:spacing w:before="100" w:after="100" w:line="360" w:lineRule="auto"/>
        <w:contextualSpacing/>
        <w:jc w:val="both"/>
        <w:rPr>
          <w:rFonts w:ascii="Times New Roman" w:eastAsia="Times New Roman" w:hAnsi="Times New Roman" w:cs="Times New Roman"/>
          <w:noProof/>
          <w:sz w:val="24"/>
          <w:szCs w:val="16"/>
          <w:lang w:val="en-GB" w:bidi="ar-SA"/>
        </w:rPr>
      </w:pPr>
      <w:r w:rsidRPr="00C13560">
        <w:rPr>
          <w:rFonts w:ascii="Times New Roman" w:eastAsia="Times New Roman" w:hAnsi="Times New Roman" w:cs="Times New Roman"/>
          <w:noProof/>
          <w:sz w:val="24"/>
          <w:szCs w:val="16"/>
          <w:lang w:val="en-GB" w:bidi="ar-SA"/>
        </w:rPr>
        <w:t>The gross result at the end o f the current period is reflected in a profit of 3,975,310 lei, an increase of 10,40% compared to the registered value in the reference period (3,600,821 lei),</w:t>
      </w:r>
    </w:p>
    <w:p w14:paraId="1884F2B3" w14:textId="77777777" w:rsidR="00C13560" w:rsidRPr="00C13560" w:rsidRDefault="00C13560" w:rsidP="00C13560">
      <w:pPr>
        <w:spacing w:before="100" w:after="100" w:line="360" w:lineRule="auto"/>
        <w:ind w:left="810"/>
        <w:contextualSpacing/>
        <w:jc w:val="both"/>
        <w:rPr>
          <w:rFonts w:ascii="Times New Roman" w:eastAsia="Times New Roman" w:hAnsi="Times New Roman" w:cs="Times New Roman"/>
          <w:noProof/>
          <w:sz w:val="24"/>
          <w:szCs w:val="16"/>
          <w:lang w:val="en-GB" w:bidi="ar-SA"/>
        </w:rPr>
      </w:pPr>
    </w:p>
    <w:p w14:paraId="3F5F7287" w14:textId="77777777" w:rsidR="00C13560" w:rsidRPr="00C13560" w:rsidRDefault="00C13560" w:rsidP="00C13560">
      <w:pPr>
        <w:numPr>
          <w:ilvl w:val="0"/>
          <w:numId w:val="30"/>
        </w:numPr>
        <w:spacing w:before="100" w:after="100" w:line="360" w:lineRule="auto"/>
        <w:contextualSpacing/>
        <w:jc w:val="both"/>
        <w:rPr>
          <w:rFonts w:ascii="Times New Roman" w:eastAsia="Times New Roman" w:hAnsi="Times New Roman" w:cs="Times New Roman"/>
          <w:noProof/>
          <w:sz w:val="24"/>
          <w:szCs w:val="16"/>
          <w:lang w:val="en-GB" w:bidi="ar-SA"/>
        </w:rPr>
      </w:pPr>
      <w:r w:rsidRPr="00C13560">
        <w:rPr>
          <w:rFonts w:ascii="Times New Roman" w:eastAsia="Times New Roman" w:hAnsi="Times New Roman" w:cs="Times New Roman"/>
          <w:noProof/>
          <w:sz w:val="24"/>
          <w:szCs w:val="16"/>
          <w:lang w:val="en-GB" w:bidi="ar-SA"/>
        </w:rPr>
        <w:t xml:space="preserve">After profit tax (569,688 lei) in the current period the entity had a net profit of 3,405,622 lei, an increase of în creştere cu 11.60% compared to the reference period.  </w:t>
      </w:r>
    </w:p>
    <w:p w14:paraId="4BB9730B" w14:textId="77777777" w:rsidR="00C13560" w:rsidRPr="00C13560" w:rsidRDefault="00C13560" w:rsidP="00C13560">
      <w:pPr>
        <w:spacing w:before="100" w:after="100" w:line="240" w:lineRule="auto"/>
        <w:ind w:left="810"/>
        <w:contextualSpacing/>
        <w:jc w:val="both"/>
        <w:rPr>
          <w:rFonts w:ascii="Times New Roman" w:eastAsia="Times New Roman" w:hAnsi="Times New Roman" w:cs="Times New Roman"/>
          <w:noProof/>
          <w:sz w:val="24"/>
          <w:szCs w:val="16"/>
          <w:lang w:val="en-GB" w:bidi="ar-SA"/>
        </w:rPr>
      </w:pPr>
    </w:p>
    <w:p w14:paraId="247F4A35" w14:textId="77777777" w:rsidR="00C13560" w:rsidRPr="00C13560" w:rsidRDefault="00C13560" w:rsidP="00C13560">
      <w:pPr>
        <w:tabs>
          <w:tab w:val="left" w:pos="90"/>
          <w:tab w:val="center" w:pos="4680"/>
          <w:tab w:val="right" w:pos="9360"/>
        </w:tabs>
        <w:spacing w:after="0" w:line="240" w:lineRule="auto"/>
        <w:jc w:val="both"/>
        <w:rPr>
          <w:rFonts w:ascii="Times New Roman" w:eastAsia="Times New Roman" w:hAnsi="Times New Roman" w:cs="Times New Roman"/>
          <w:sz w:val="28"/>
          <w:lang w:val="en-GB"/>
        </w:rPr>
      </w:pPr>
      <w:r w:rsidRPr="00C13560">
        <w:rPr>
          <w:rFonts w:ascii="Times New Roman" w:eastAsia="Times New Roman" w:hAnsi="Times New Roman" w:cs="Times New Roman"/>
          <w:noProof/>
          <w:sz w:val="28"/>
          <w:lang w:val="en-GB" w:bidi="ar-SA"/>
        </w:rPr>
        <w:lastRenderedPageBreak/>
        <w:drawing>
          <wp:inline distT="0" distB="0" distL="0" distR="0" wp14:anchorId="42A8EB7C" wp14:editId="655EBFA6">
            <wp:extent cx="6263640" cy="1981200"/>
            <wp:effectExtent l="0" t="0" r="381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3640" cy="1981200"/>
                    </a:xfrm>
                    <a:prstGeom prst="rect">
                      <a:avLst/>
                    </a:prstGeom>
                    <a:noFill/>
                    <a:ln>
                      <a:noFill/>
                    </a:ln>
                  </pic:spPr>
                </pic:pic>
              </a:graphicData>
            </a:graphic>
          </wp:inline>
        </w:drawing>
      </w:r>
    </w:p>
    <w:tbl>
      <w:tblPr>
        <w:tblW w:w="9608" w:type="dxa"/>
        <w:tblInd w:w="108" w:type="dxa"/>
        <w:tblLook w:val="04A0" w:firstRow="1" w:lastRow="0" w:firstColumn="1" w:lastColumn="0" w:noHBand="0" w:noVBand="1"/>
      </w:tblPr>
      <w:tblGrid>
        <w:gridCol w:w="4287"/>
        <w:gridCol w:w="1134"/>
        <w:gridCol w:w="1307"/>
        <w:gridCol w:w="1530"/>
        <w:gridCol w:w="1350"/>
      </w:tblGrid>
      <w:tr w:rsidR="00C13560" w:rsidRPr="00C13560" w14:paraId="01FE6C81" w14:textId="77777777" w:rsidTr="00C13560">
        <w:trPr>
          <w:trHeight w:val="375"/>
        </w:trPr>
        <w:tc>
          <w:tcPr>
            <w:tcW w:w="4287" w:type="dxa"/>
            <w:vMerge w:val="restart"/>
            <w:shd w:val="clear" w:color="auto" w:fill="7B7B7B"/>
            <w:vAlign w:val="bottom"/>
            <w:hideMark/>
          </w:tcPr>
          <w:p w14:paraId="424EAB98" w14:textId="77777777" w:rsidR="00C13560" w:rsidRPr="00C13560" w:rsidRDefault="00C13560" w:rsidP="00C13560">
            <w:pPr>
              <w:spacing w:after="0" w:line="240" w:lineRule="auto"/>
              <w:rPr>
                <w:rFonts w:ascii="Palatino Linotype" w:eastAsia="Times New Roman" w:hAnsi="Palatino Linotype" w:cs="Calibri"/>
                <w:b/>
                <w:bCs/>
                <w:color w:val="FFFFFF"/>
                <w:sz w:val="16"/>
                <w:szCs w:val="16"/>
                <w:lang w:val="en-GB" w:eastAsia="ro-RO" w:bidi="ar-SA"/>
              </w:rPr>
            </w:pPr>
            <w:r w:rsidRPr="00C13560">
              <w:rPr>
                <w:rFonts w:ascii="Palatino Linotype" w:eastAsia="Times New Roman" w:hAnsi="Palatino Linotype" w:cs="Calibri"/>
                <w:b/>
                <w:bCs/>
                <w:color w:val="FFFFFF"/>
                <w:sz w:val="16"/>
                <w:szCs w:val="16"/>
                <w:lang w:val="en-GB" w:eastAsia="ro-RO" w:bidi="ar-SA"/>
              </w:rPr>
              <w:t xml:space="preserve">Financial performance indicators   </w:t>
            </w:r>
          </w:p>
        </w:tc>
        <w:tc>
          <w:tcPr>
            <w:tcW w:w="1134" w:type="dxa"/>
            <w:vMerge w:val="restart"/>
            <w:shd w:val="clear" w:color="auto" w:fill="7B7B7B"/>
            <w:vAlign w:val="bottom"/>
            <w:hideMark/>
          </w:tcPr>
          <w:p w14:paraId="5F19C5FA" w14:textId="77777777" w:rsidR="00C13560" w:rsidRPr="00C13560" w:rsidRDefault="00C13560" w:rsidP="00C13560">
            <w:pPr>
              <w:spacing w:after="0" w:line="240" w:lineRule="auto"/>
              <w:jc w:val="right"/>
              <w:rPr>
                <w:rFonts w:ascii="Palatino Linotype" w:eastAsia="Times New Roman" w:hAnsi="Palatino Linotype" w:cs="Calibri"/>
                <w:b/>
                <w:bCs/>
                <w:color w:val="FFFFFF"/>
                <w:sz w:val="16"/>
                <w:szCs w:val="16"/>
                <w:lang w:val="en-GB" w:eastAsia="ro-RO" w:bidi="ar-SA"/>
              </w:rPr>
            </w:pPr>
            <w:r w:rsidRPr="00C13560">
              <w:rPr>
                <w:rFonts w:ascii="Palatino Linotype" w:eastAsia="Times New Roman" w:hAnsi="Palatino Linotype" w:cs="Calibri"/>
                <w:b/>
                <w:bCs/>
                <w:color w:val="FFFFFF"/>
                <w:sz w:val="16"/>
                <w:szCs w:val="16"/>
                <w:lang w:val="en-GB" w:eastAsia="ro-RO" w:bidi="ar-SA"/>
              </w:rPr>
              <w:t>On  December  31</w:t>
            </w:r>
            <w:r w:rsidRPr="00C13560">
              <w:rPr>
                <w:rFonts w:ascii="Palatino Linotype" w:eastAsia="Times New Roman" w:hAnsi="Palatino Linotype" w:cs="Calibri"/>
                <w:b/>
                <w:bCs/>
                <w:color w:val="FFFFFF"/>
                <w:sz w:val="16"/>
                <w:szCs w:val="16"/>
                <w:vertAlign w:val="superscript"/>
                <w:lang w:val="en-GB" w:eastAsia="ro-RO" w:bidi="ar-SA"/>
              </w:rPr>
              <w:t>st</w:t>
            </w:r>
            <w:r w:rsidRPr="00C13560">
              <w:rPr>
                <w:rFonts w:ascii="Palatino Linotype" w:eastAsia="Times New Roman" w:hAnsi="Palatino Linotype" w:cs="Calibri"/>
                <w:b/>
                <w:bCs/>
                <w:color w:val="FFFFFF"/>
                <w:sz w:val="16"/>
                <w:szCs w:val="16"/>
                <w:lang w:val="en-GB" w:eastAsia="ro-RO" w:bidi="ar-SA"/>
              </w:rPr>
              <w:t>,2016</w:t>
            </w:r>
          </w:p>
        </w:tc>
        <w:tc>
          <w:tcPr>
            <w:tcW w:w="1307" w:type="dxa"/>
            <w:vMerge w:val="restart"/>
            <w:shd w:val="clear" w:color="auto" w:fill="7B7B7B"/>
            <w:vAlign w:val="bottom"/>
            <w:hideMark/>
          </w:tcPr>
          <w:p w14:paraId="7ACCE6E7" w14:textId="77777777" w:rsidR="00C13560" w:rsidRPr="00C13560" w:rsidRDefault="00C13560" w:rsidP="00C13560">
            <w:pPr>
              <w:spacing w:after="0" w:line="240" w:lineRule="auto"/>
              <w:jc w:val="right"/>
              <w:rPr>
                <w:rFonts w:ascii="Palatino Linotype" w:eastAsia="Times New Roman" w:hAnsi="Palatino Linotype" w:cs="Calibri"/>
                <w:b/>
                <w:bCs/>
                <w:color w:val="FFFFFF"/>
                <w:sz w:val="16"/>
                <w:szCs w:val="16"/>
                <w:lang w:val="en-GB" w:eastAsia="ro-RO" w:bidi="ar-SA"/>
              </w:rPr>
            </w:pPr>
            <w:r w:rsidRPr="00C13560">
              <w:rPr>
                <w:rFonts w:ascii="Palatino Linotype" w:eastAsia="Times New Roman" w:hAnsi="Palatino Linotype" w:cs="Calibri"/>
                <w:b/>
                <w:bCs/>
                <w:color w:val="FFFFFF"/>
                <w:sz w:val="16"/>
                <w:szCs w:val="16"/>
                <w:lang w:val="en-GB" w:eastAsia="ro-RO" w:bidi="ar-SA"/>
              </w:rPr>
              <w:t>On December 31</w:t>
            </w:r>
            <w:r w:rsidRPr="00C13560">
              <w:rPr>
                <w:rFonts w:ascii="Palatino Linotype" w:eastAsia="Times New Roman" w:hAnsi="Palatino Linotype" w:cs="Calibri"/>
                <w:b/>
                <w:bCs/>
                <w:color w:val="FFFFFF"/>
                <w:sz w:val="16"/>
                <w:szCs w:val="16"/>
                <w:vertAlign w:val="superscript"/>
                <w:lang w:val="en-GB" w:eastAsia="ro-RO" w:bidi="ar-SA"/>
              </w:rPr>
              <w:t>st</w:t>
            </w:r>
            <w:r w:rsidRPr="00C13560">
              <w:rPr>
                <w:rFonts w:ascii="Palatino Linotype" w:eastAsia="Times New Roman" w:hAnsi="Palatino Linotype" w:cs="Calibri"/>
                <w:b/>
                <w:bCs/>
                <w:color w:val="FFFFFF"/>
                <w:sz w:val="16"/>
                <w:szCs w:val="16"/>
                <w:lang w:val="en-GB" w:eastAsia="ro-RO" w:bidi="ar-SA"/>
              </w:rPr>
              <w:t xml:space="preserve"> 2017</w:t>
            </w:r>
          </w:p>
        </w:tc>
        <w:tc>
          <w:tcPr>
            <w:tcW w:w="1530" w:type="dxa"/>
            <w:vMerge w:val="restart"/>
            <w:shd w:val="clear" w:color="auto" w:fill="7B7B7B"/>
            <w:vAlign w:val="bottom"/>
            <w:hideMark/>
          </w:tcPr>
          <w:p w14:paraId="21C31904" w14:textId="77777777" w:rsidR="00C13560" w:rsidRPr="00C13560" w:rsidRDefault="00C13560" w:rsidP="00C13560">
            <w:pPr>
              <w:spacing w:after="0" w:line="240" w:lineRule="auto"/>
              <w:jc w:val="right"/>
              <w:rPr>
                <w:rFonts w:ascii="Palatino Linotype" w:eastAsia="Times New Roman" w:hAnsi="Palatino Linotype" w:cs="Calibri"/>
                <w:b/>
                <w:bCs/>
                <w:color w:val="FFFFFF"/>
                <w:sz w:val="16"/>
                <w:szCs w:val="16"/>
                <w:lang w:val="en-GB" w:eastAsia="ro-RO" w:bidi="ar-SA"/>
              </w:rPr>
            </w:pPr>
            <w:r w:rsidRPr="00C13560">
              <w:rPr>
                <w:rFonts w:ascii="Palatino Linotype" w:eastAsia="Times New Roman" w:hAnsi="Palatino Linotype" w:cs="Calibri"/>
                <w:b/>
                <w:bCs/>
                <w:color w:val="FFFFFF"/>
                <w:sz w:val="16"/>
                <w:szCs w:val="16"/>
                <w:lang w:val="en-GB" w:eastAsia="ro-RO" w:bidi="ar-SA"/>
              </w:rPr>
              <w:t xml:space="preserve">Evolution </w:t>
            </w:r>
          </w:p>
          <w:p w14:paraId="54A373E9" w14:textId="77777777" w:rsidR="00C13560" w:rsidRPr="00C13560" w:rsidRDefault="00C13560" w:rsidP="00C13560">
            <w:pPr>
              <w:spacing w:after="0" w:line="240" w:lineRule="auto"/>
              <w:jc w:val="right"/>
              <w:rPr>
                <w:rFonts w:ascii="Palatino Linotype" w:eastAsia="Times New Roman" w:hAnsi="Palatino Linotype" w:cs="Calibri"/>
                <w:b/>
                <w:bCs/>
                <w:color w:val="FFFFFF"/>
                <w:sz w:val="16"/>
                <w:szCs w:val="16"/>
                <w:lang w:val="en-GB" w:eastAsia="ro-RO" w:bidi="ar-SA"/>
              </w:rPr>
            </w:pPr>
            <w:r w:rsidRPr="00C13560">
              <w:rPr>
                <w:rFonts w:ascii="Palatino Linotype" w:eastAsia="Times New Roman" w:hAnsi="Palatino Linotype" w:cs="Calibri"/>
                <w:b/>
                <w:bCs/>
                <w:color w:val="FFFFFF"/>
                <w:sz w:val="16"/>
                <w:szCs w:val="16"/>
                <w:lang w:val="en-GB" w:eastAsia="ro-RO" w:bidi="ar-SA"/>
              </w:rPr>
              <w:t>2017/2016 (lei)</w:t>
            </w:r>
          </w:p>
        </w:tc>
        <w:tc>
          <w:tcPr>
            <w:tcW w:w="1350" w:type="dxa"/>
            <w:vMerge w:val="restart"/>
            <w:shd w:val="clear" w:color="auto" w:fill="7B7B7B"/>
            <w:vAlign w:val="bottom"/>
            <w:hideMark/>
          </w:tcPr>
          <w:p w14:paraId="1DA29A19" w14:textId="77777777" w:rsidR="00C13560" w:rsidRPr="00C13560" w:rsidRDefault="00C13560" w:rsidP="00C13560">
            <w:pPr>
              <w:spacing w:after="0" w:line="240" w:lineRule="auto"/>
              <w:jc w:val="right"/>
              <w:rPr>
                <w:rFonts w:ascii="Palatino Linotype" w:eastAsia="Times New Roman" w:hAnsi="Palatino Linotype" w:cs="Calibri"/>
                <w:b/>
                <w:bCs/>
                <w:color w:val="FFFFFF"/>
                <w:sz w:val="16"/>
                <w:szCs w:val="16"/>
                <w:lang w:val="en-GB" w:eastAsia="ro-RO" w:bidi="ar-SA"/>
              </w:rPr>
            </w:pPr>
            <w:r w:rsidRPr="00C13560">
              <w:rPr>
                <w:rFonts w:ascii="Palatino Linotype" w:eastAsia="Times New Roman" w:hAnsi="Palatino Linotype" w:cs="Calibri"/>
                <w:b/>
                <w:bCs/>
                <w:color w:val="FFFFFF"/>
                <w:sz w:val="16"/>
                <w:szCs w:val="16"/>
                <w:lang w:val="en-GB" w:eastAsia="ro-RO" w:bidi="ar-SA"/>
              </w:rPr>
              <w:t>Evolution 2017/2016(%)</w:t>
            </w:r>
          </w:p>
        </w:tc>
      </w:tr>
      <w:tr w:rsidR="00C13560" w:rsidRPr="00C13560" w14:paraId="2CC5C8D5" w14:textId="77777777" w:rsidTr="008A585A">
        <w:trPr>
          <w:trHeight w:val="509"/>
        </w:trPr>
        <w:tc>
          <w:tcPr>
            <w:tcW w:w="4287" w:type="dxa"/>
            <w:vMerge/>
            <w:vAlign w:val="center"/>
            <w:hideMark/>
          </w:tcPr>
          <w:p w14:paraId="189545EA" w14:textId="77777777" w:rsidR="00C13560" w:rsidRPr="00C13560" w:rsidRDefault="00C13560" w:rsidP="00C13560">
            <w:pPr>
              <w:spacing w:after="0" w:line="240" w:lineRule="auto"/>
              <w:rPr>
                <w:rFonts w:ascii="Palatino Linotype" w:eastAsia="Times New Roman" w:hAnsi="Palatino Linotype" w:cs="Calibri"/>
                <w:b/>
                <w:bCs/>
                <w:color w:val="FFFFFF"/>
                <w:sz w:val="16"/>
                <w:szCs w:val="16"/>
                <w:lang w:val="en-GB" w:eastAsia="ro-RO" w:bidi="ar-SA"/>
              </w:rPr>
            </w:pPr>
          </w:p>
        </w:tc>
        <w:tc>
          <w:tcPr>
            <w:tcW w:w="0" w:type="auto"/>
            <w:vMerge/>
            <w:vAlign w:val="center"/>
            <w:hideMark/>
          </w:tcPr>
          <w:p w14:paraId="31A7EC91" w14:textId="77777777" w:rsidR="00C13560" w:rsidRPr="00C13560" w:rsidRDefault="00C13560" w:rsidP="00C13560">
            <w:pPr>
              <w:spacing w:after="0" w:line="240" w:lineRule="auto"/>
              <w:rPr>
                <w:rFonts w:ascii="Palatino Linotype" w:eastAsia="Times New Roman" w:hAnsi="Palatino Linotype" w:cs="Calibri"/>
                <w:b/>
                <w:bCs/>
                <w:color w:val="FFFFFF"/>
                <w:sz w:val="16"/>
                <w:szCs w:val="16"/>
                <w:lang w:val="en-GB" w:eastAsia="ro-RO" w:bidi="ar-SA"/>
              </w:rPr>
            </w:pPr>
          </w:p>
        </w:tc>
        <w:tc>
          <w:tcPr>
            <w:tcW w:w="0" w:type="auto"/>
            <w:vMerge/>
            <w:vAlign w:val="center"/>
            <w:hideMark/>
          </w:tcPr>
          <w:p w14:paraId="122B36E4" w14:textId="77777777" w:rsidR="00C13560" w:rsidRPr="00C13560" w:rsidRDefault="00C13560" w:rsidP="00C13560">
            <w:pPr>
              <w:spacing w:after="0" w:line="240" w:lineRule="auto"/>
              <w:rPr>
                <w:rFonts w:ascii="Palatino Linotype" w:eastAsia="Times New Roman" w:hAnsi="Palatino Linotype" w:cs="Calibri"/>
                <w:b/>
                <w:bCs/>
                <w:color w:val="FFFFFF"/>
                <w:sz w:val="16"/>
                <w:szCs w:val="16"/>
                <w:lang w:val="en-GB" w:eastAsia="ro-RO" w:bidi="ar-SA"/>
              </w:rPr>
            </w:pPr>
          </w:p>
        </w:tc>
        <w:tc>
          <w:tcPr>
            <w:tcW w:w="0" w:type="auto"/>
            <w:vMerge/>
            <w:vAlign w:val="center"/>
            <w:hideMark/>
          </w:tcPr>
          <w:p w14:paraId="1EE595DB" w14:textId="77777777" w:rsidR="00C13560" w:rsidRPr="00C13560" w:rsidRDefault="00C13560" w:rsidP="00C13560">
            <w:pPr>
              <w:spacing w:after="0" w:line="240" w:lineRule="auto"/>
              <w:rPr>
                <w:rFonts w:ascii="Palatino Linotype" w:eastAsia="Times New Roman" w:hAnsi="Palatino Linotype" w:cs="Calibri"/>
                <w:b/>
                <w:bCs/>
                <w:color w:val="FFFFFF"/>
                <w:sz w:val="16"/>
                <w:szCs w:val="16"/>
                <w:lang w:val="en-GB" w:eastAsia="ro-RO" w:bidi="ar-SA"/>
              </w:rPr>
            </w:pPr>
          </w:p>
        </w:tc>
        <w:tc>
          <w:tcPr>
            <w:tcW w:w="0" w:type="auto"/>
            <w:vMerge/>
            <w:vAlign w:val="center"/>
            <w:hideMark/>
          </w:tcPr>
          <w:p w14:paraId="68B2C1E8" w14:textId="77777777" w:rsidR="00C13560" w:rsidRPr="00C13560" w:rsidRDefault="00C13560" w:rsidP="00C13560">
            <w:pPr>
              <w:spacing w:after="0" w:line="240" w:lineRule="auto"/>
              <w:rPr>
                <w:rFonts w:ascii="Palatino Linotype" w:eastAsia="Times New Roman" w:hAnsi="Palatino Linotype" w:cs="Calibri"/>
                <w:b/>
                <w:bCs/>
                <w:color w:val="FFFFFF"/>
                <w:sz w:val="16"/>
                <w:szCs w:val="16"/>
                <w:lang w:val="en-GB" w:eastAsia="ro-RO" w:bidi="ar-SA"/>
              </w:rPr>
            </w:pPr>
          </w:p>
        </w:tc>
      </w:tr>
      <w:tr w:rsidR="00C13560" w:rsidRPr="00C13560" w14:paraId="1A1BDA8B" w14:textId="77777777" w:rsidTr="008A585A">
        <w:trPr>
          <w:trHeight w:val="258"/>
        </w:trPr>
        <w:tc>
          <w:tcPr>
            <w:tcW w:w="4287" w:type="dxa"/>
            <w:vAlign w:val="bottom"/>
            <w:hideMark/>
          </w:tcPr>
          <w:p w14:paraId="3AB66E44" w14:textId="77777777" w:rsidR="00C13560" w:rsidRPr="00C13560" w:rsidRDefault="00C13560" w:rsidP="00C13560">
            <w:pPr>
              <w:spacing w:after="0" w:line="240" w:lineRule="auto"/>
              <w:rPr>
                <w:rFonts w:ascii="Palatino Linotype" w:eastAsia="Times New Roman" w:hAnsi="Palatino Linotype" w:cs="Calibri"/>
                <w:b/>
                <w:bCs/>
                <w:sz w:val="16"/>
                <w:szCs w:val="16"/>
                <w:lang w:val="en-GB" w:eastAsia="ro-RO" w:bidi="ar-SA"/>
              </w:rPr>
            </w:pPr>
            <w:r w:rsidRPr="00C13560">
              <w:rPr>
                <w:rFonts w:ascii="Palatino Linotype" w:eastAsia="Times New Roman" w:hAnsi="Palatino Linotype" w:cs="Calibri"/>
                <w:b/>
                <w:bCs/>
                <w:sz w:val="16"/>
                <w:szCs w:val="16"/>
                <w:lang w:val="en-GB" w:eastAsia="ro-RO" w:bidi="ar-SA"/>
              </w:rPr>
              <w:t>Operating incomes</w:t>
            </w:r>
          </w:p>
        </w:tc>
        <w:tc>
          <w:tcPr>
            <w:tcW w:w="1134" w:type="dxa"/>
            <w:tcBorders>
              <w:top w:val="nil"/>
              <w:left w:val="nil"/>
              <w:bottom w:val="single" w:sz="4" w:space="0" w:color="auto"/>
              <w:right w:val="nil"/>
            </w:tcBorders>
            <w:vAlign w:val="bottom"/>
            <w:hideMark/>
          </w:tcPr>
          <w:p w14:paraId="03B10D36" w14:textId="77777777" w:rsidR="00C13560" w:rsidRPr="00C13560" w:rsidRDefault="00C13560" w:rsidP="00C13560">
            <w:pPr>
              <w:spacing w:after="0" w:line="240" w:lineRule="auto"/>
              <w:jc w:val="right"/>
              <w:rPr>
                <w:rFonts w:ascii="Palatino Linotype" w:eastAsia="Times New Roman" w:hAnsi="Palatino Linotype" w:cs="Calibri"/>
                <w:b/>
                <w:sz w:val="16"/>
                <w:szCs w:val="16"/>
                <w:lang w:val="en-GB" w:eastAsia="ro-RO" w:bidi="ar-SA"/>
              </w:rPr>
            </w:pPr>
            <w:r w:rsidRPr="00C13560">
              <w:rPr>
                <w:rFonts w:ascii="Palatino Linotype" w:eastAsia="Times New Roman" w:hAnsi="Palatino Linotype" w:cs="Calibri"/>
                <w:b/>
                <w:sz w:val="16"/>
                <w:szCs w:val="16"/>
                <w:lang w:val="en-GB" w:eastAsia="ro-RO" w:bidi="ar-SA"/>
              </w:rPr>
              <w:t>62,497,215</w:t>
            </w:r>
          </w:p>
        </w:tc>
        <w:tc>
          <w:tcPr>
            <w:tcW w:w="1307" w:type="dxa"/>
            <w:tcBorders>
              <w:top w:val="nil"/>
              <w:left w:val="nil"/>
              <w:bottom w:val="single" w:sz="4" w:space="0" w:color="auto"/>
              <w:right w:val="nil"/>
            </w:tcBorders>
            <w:vAlign w:val="bottom"/>
            <w:hideMark/>
          </w:tcPr>
          <w:p w14:paraId="3A547050" w14:textId="77777777" w:rsidR="00C13560" w:rsidRPr="00C13560" w:rsidRDefault="00C13560" w:rsidP="00C13560">
            <w:pPr>
              <w:spacing w:after="0" w:line="240" w:lineRule="auto"/>
              <w:jc w:val="right"/>
              <w:rPr>
                <w:rFonts w:ascii="Palatino Linotype" w:eastAsia="Times New Roman" w:hAnsi="Palatino Linotype" w:cs="Calibri"/>
                <w:b/>
                <w:sz w:val="16"/>
                <w:szCs w:val="16"/>
                <w:lang w:val="en-GB" w:eastAsia="ro-RO" w:bidi="ar-SA"/>
              </w:rPr>
            </w:pPr>
            <w:r w:rsidRPr="00C13560">
              <w:rPr>
                <w:rFonts w:ascii="Palatino Linotype" w:eastAsia="Times New Roman" w:hAnsi="Palatino Linotype" w:cs="Calibri"/>
                <w:b/>
                <w:sz w:val="16"/>
                <w:szCs w:val="16"/>
                <w:lang w:val="en-GB" w:eastAsia="ro-RO" w:bidi="ar-SA"/>
              </w:rPr>
              <w:t>53,906,286</w:t>
            </w:r>
          </w:p>
        </w:tc>
        <w:tc>
          <w:tcPr>
            <w:tcW w:w="1530" w:type="dxa"/>
            <w:tcBorders>
              <w:top w:val="nil"/>
              <w:left w:val="nil"/>
              <w:bottom w:val="single" w:sz="4" w:space="0" w:color="auto"/>
              <w:right w:val="nil"/>
            </w:tcBorders>
            <w:vAlign w:val="bottom"/>
            <w:hideMark/>
          </w:tcPr>
          <w:p w14:paraId="54658088" w14:textId="77777777" w:rsidR="00C13560" w:rsidRPr="00C13560" w:rsidRDefault="00C13560" w:rsidP="00C13560">
            <w:pPr>
              <w:spacing w:after="0" w:line="240" w:lineRule="auto"/>
              <w:jc w:val="right"/>
              <w:rPr>
                <w:rFonts w:ascii="Palatino Linotype" w:eastAsia="Times New Roman" w:hAnsi="Palatino Linotype" w:cs="Calibri"/>
                <w:b/>
                <w:bCs/>
                <w:sz w:val="16"/>
                <w:szCs w:val="16"/>
                <w:lang w:val="en-GB" w:eastAsia="ro-RO" w:bidi="ar-SA"/>
              </w:rPr>
            </w:pPr>
            <w:r w:rsidRPr="00C13560">
              <w:rPr>
                <w:rFonts w:ascii="Palatino Linotype" w:eastAsia="Times New Roman" w:hAnsi="Palatino Linotype" w:cs="Calibri"/>
                <w:b/>
                <w:bCs/>
                <w:sz w:val="16"/>
                <w:szCs w:val="16"/>
                <w:lang w:val="en-GB" w:eastAsia="ro-RO" w:bidi="ar-SA"/>
              </w:rPr>
              <w:t>(8,590,929)</w:t>
            </w:r>
          </w:p>
        </w:tc>
        <w:tc>
          <w:tcPr>
            <w:tcW w:w="1350" w:type="dxa"/>
            <w:tcBorders>
              <w:top w:val="nil"/>
              <w:left w:val="nil"/>
              <w:bottom w:val="single" w:sz="4" w:space="0" w:color="auto"/>
              <w:right w:val="nil"/>
            </w:tcBorders>
            <w:vAlign w:val="bottom"/>
            <w:hideMark/>
          </w:tcPr>
          <w:p w14:paraId="5500C895" w14:textId="77777777" w:rsidR="00C13560" w:rsidRPr="00C13560" w:rsidRDefault="00C13560" w:rsidP="00C13560">
            <w:pPr>
              <w:spacing w:after="0" w:line="240" w:lineRule="auto"/>
              <w:jc w:val="right"/>
              <w:rPr>
                <w:rFonts w:ascii="Palatino Linotype" w:eastAsia="Times New Roman" w:hAnsi="Palatino Linotype" w:cs="Calibri"/>
                <w:b/>
                <w:bCs/>
                <w:sz w:val="16"/>
                <w:szCs w:val="16"/>
                <w:lang w:val="en-GB" w:eastAsia="ro-RO" w:bidi="ar-SA"/>
              </w:rPr>
            </w:pPr>
            <w:r w:rsidRPr="00C13560">
              <w:rPr>
                <w:rFonts w:ascii="Palatino Linotype" w:eastAsia="Times New Roman" w:hAnsi="Palatino Linotype" w:cs="Calibri"/>
                <w:b/>
                <w:bCs/>
                <w:sz w:val="16"/>
                <w:szCs w:val="16"/>
                <w:lang w:val="en-GB" w:eastAsia="ro-RO" w:bidi="ar-SA"/>
              </w:rPr>
              <w:t>(13,75)</w:t>
            </w:r>
          </w:p>
        </w:tc>
      </w:tr>
      <w:tr w:rsidR="00C13560" w:rsidRPr="00C13560" w14:paraId="742E36E2" w14:textId="77777777" w:rsidTr="008A585A">
        <w:trPr>
          <w:trHeight w:val="280"/>
        </w:trPr>
        <w:tc>
          <w:tcPr>
            <w:tcW w:w="4287" w:type="dxa"/>
            <w:vAlign w:val="bottom"/>
            <w:hideMark/>
          </w:tcPr>
          <w:p w14:paraId="399BB4E1" w14:textId="77777777" w:rsidR="00C13560" w:rsidRPr="00C13560" w:rsidRDefault="00C13560" w:rsidP="00C13560">
            <w:pPr>
              <w:spacing w:after="0" w:line="240" w:lineRule="auto"/>
              <w:jc w:val="both"/>
              <w:rPr>
                <w:rFonts w:ascii="Palatino Linotype" w:eastAsia="Times New Roman" w:hAnsi="Palatino Linotype" w:cs="Calibri"/>
                <w:sz w:val="16"/>
                <w:szCs w:val="16"/>
                <w:lang w:val="en-GB" w:eastAsia="ro-RO" w:bidi="ar-SA"/>
              </w:rPr>
            </w:pPr>
            <w:r w:rsidRPr="00C13560">
              <w:rPr>
                <w:rFonts w:ascii="Palatino Linotype" w:eastAsia="Times New Roman" w:hAnsi="Palatino Linotype" w:cs="Calibri"/>
                <w:sz w:val="16"/>
                <w:szCs w:val="16"/>
                <w:lang w:val="en-GB" w:eastAsia="ro-RO" w:bidi="ar-SA"/>
              </w:rPr>
              <w:t xml:space="preserve">    Incomes from brokerage</w:t>
            </w:r>
          </w:p>
        </w:tc>
        <w:tc>
          <w:tcPr>
            <w:tcW w:w="1134" w:type="dxa"/>
            <w:vAlign w:val="bottom"/>
            <w:hideMark/>
          </w:tcPr>
          <w:p w14:paraId="2576DFED" w14:textId="77777777" w:rsidR="00C13560" w:rsidRPr="00C13560" w:rsidRDefault="00C13560" w:rsidP="00C13560">
            <w:pPr>
              <w:spacing w:after="0" w:line="240" w:lineRule="auto"/>
              <w:jc w:val="right"/>
              <w:rPr>
                <w:rFonts w:ascii="Palatino Linotype" w:eastAsia="Times New Roman" w:hAnsi="Palatino Linotype" w:cs="Calibri"/>
                <w:sz w:val="16"/>
                <w:szCs w:val="16"/>
                <w:highlight w:val="yellow"/>
                <w:lang w:val="en-GB" w:eastAsia="ro-RO" w:bidi="ar-SA"/>
              </w:rPr>
            </w:pPr>
            <w:r w:rsidRPr="00C13560">
              <w:rPr>
                <w:rFonts w:ascii="Palatino Linotype" w:eastAsia="Times New Roman" w:hAnsi="Palatino Linotype" w:cs="Calibri"/>
                <w:sz w:val="16"/>
                <w:szCs w:val="16"/>
                <w:lang w:val="en-GB" w:eastAsia="ro-RO" w:bidi="ar-SA"/>
              </w:rPr>
              <w:t>62,492,184</w:t>
            </w:r>
          </w:p>
        </w:tc>
        <w:tc>
          <w:tcPr>
            <w:tcW w:w="1307" w:type="dxa"/>
            <w:vAlign w:val="bottom"/>
            <w:hideMark/>
          </w:tcPr>
          <w:p w14:paraId="5C7945D0" w14:textId="77777777" w:rsidR="00C13560" w:rsidRPr="00C13560" w:rsidRDefault="00C13560" w:rsidP="00C13560">
            <w:pPr>
              <w:spacing w:after="0" w:line="240" w:lineRule="auto"/>
              <w:jc w:val="right"/>
              <w:rPr>
                <w:rFonts w:ascii="Palatino Linotype" w:eastAsia="Times New Roman" w:hAnsi="Palatino Linotype" w:cs="Calibri"/>
                <w:sz w:val="16"/>
                <w:szCs w:val="16"/>
                <w:highlight w:val="yellow"/>
                <w:lang w:val="en-GB" w:eastAsia="ro-RO" w:bidi="ar-SA"/>
              </w:rPr>
            </w:pPr>
            <w:r w:rsidRPr="00C13560">
              <w:rPr>
                <w:rFonts w:ascii="Palatino Linotype" w:eastAsia="Times New Roman" w:hAnsi="Palatino Linotype" w:cs="Calibri"/>
                <w:sz w:val="16"/>
                <w:szCs w:val="16"/>
                <w:lang w:val="en-GB" w:eastAsia="ro-RO" w:bidi="ar-SA"/>
              </w:rPr>
              <w:t>53,835,203</w:t>
            </w:r>
          </w:p>
        </w:tc>
        <w:tc>
          <w:tcPr>
            <w:tcW w:w="1530" w:type="dxa"/>
            <w:vAlign w:val="bottom"/>
            <w:hideMark/>
          </w:tcPr>
          <w:p w14:paraId="337817AD" w14:textId="77777777" w:rsidR="00C13560" w:rsidRPr="00C13560" w:rsidRDefault="00C13560" w:rsidP="00C13560">
            <w:pPr>
              <w:spacing w:after="0" w:line="240" w:lineRule="auto"/>
              <w:jc w:val="right"/>
              <w:rPr>
                <w:rFonts w:ascii="Palatino Linotype" w:eastAsia="Times New Roman" w:hAnsi="Palatino Linotype" w:cs="Calibri"/>
                <w:sz w:val="16"/>
                <w:szCs w:val="16"/>
                <w:lang w:val="en-GB" w:eastAsia="ro-RO" w:bidi="ar-SA"/>
              </w:rPr>
            </w:pPr>
            <w:r w:rsidRPr="00C13560">
              <w:rPr>
                <w:rFonts w:ascii="Palatino Linotype" w:eastAsia="Times New Roman" w:hAnsi="Palatino Linotype" w:cs="Calibri"/>
                <w:sz w:val="16"/>
                <w:szCs w:val="16"/>
                <w:lang w:val="en-GB" w:eastAsia="ro-RO" w:bidi="ar-SA"/>
              </w:rPr>
              <w:t>(8,656,981)</w:t>
            </w:r>
          </w:p>
        </w:tc>
        <w:tc>
          <w:tcPr>
            <w:tcW w:w="1350" w:type="dxa"/>
            <w:vAlign w:val="bottom"/>
            <w:hideMark/>
          </w:tcPr>
          <w:p w14:paraId="21311CE5" w14:textId="77777777" w:rsidR="00C13560" w:rsidRPr="00C13560" w:rsidRDefault="00C13560" w:rsidP="00C13560">
            <w:pPr>
              <w:spacing w:after="0" w:line="240" w:lineRule="auto"/>
              <w:jc w:val="right"/>
              <w:rPr>
                <w:rFonts w:ascii="Palatino Linotype" w:eastAsia="Times New Roman" w:hAnsi="Palatino Linotype" w:cs="Calibri"/>
                <w:sz w:val="16"/>
                <w:szCs w:val="16"/>
                <w:lang w:val="en-GB" w:eastAsia="ro-RO" w:bidi="ar-SA"/>
              </w:rPr>
            </w:pPr>
            <w:r w:rsidRPr="00C13560">
              <w:rPr>
                <w:rFonts w:ascii="Palatino Linotype" w:eastAsia="Times New Roman" w:hAnsi="Palatino Linotype" w:cs="Calibri"/>
                <w:sz w:val="16"/>
                <w:szCs w:val="16"/>
                <w:lang w:val="en-GB" w:eastAsia="ro-RO" w:bidi="ar-SA"/>
              </w:rPr>
              <w:t>(13,85)</w:t>
            </w:r>
          </w:p>
        </w:tc>
      </w:tr>
      <w:tr w:rsidR="00C13560" w:rsidRPr="00C13560" w14:paraId="0712DD23" w14:textId="77777777" w:rsidTr="008A585A">
        <w:trPr>
          <w:trHeight w:val="352"/>
        </w:trPr>
        <w:tc>
          <w:tcPr>
            <w:tcW w:w="4287" w:type="dxa"/>
            <w:vAlign w:val="bottom"/>
            <w:hideMark/>
          </w:tcPr>
          <w:p w14:paraId="2BFC770F" w14:textId="77777777" w:rsidR="00C13560" w:rsidRPr="00C13560" w:rsidRDefault="00C13560" w:rsidP="00C13560">
            <w:pPr>
              <w:spacing w:after="0" w:line="240" w:lineRule="auto"/>
              <w:jc w:val="both"/>
              <w:rPr>
                <w:rFonts w:ascii="Palatino Linotype" w:eastAsia="Times New Roman" w:hAnsi="Palatino Linotype" w:cs="Calibri"/>
                <w:sz w:val="16"/>
                <w:szCs w:val="16"/>
                <w:lang w:val="en-GB" w:eastAsia="ro-RO" w:bidi="ar-SA"/>
              </w:rPr>
            </w:pPr>
            <w:r w:rsidRPr="00C13560">
              <w:rPr>
                <w:rFonts w:ascii="Palatino Linotype" w:eastAsia="Times New Roman" w:hAnsi="Palatino Linotype" w:cs="Calibri"/>
                <w:sz w:val="16"/>
                <w:szCs w:val="16"/>
                <w:lang w:val="en-GB" w:eastAsia="ro-RO" w:bidi="ar-SA"/>
              </w:rPr>
              <w:t xml:space="preserve">      Incomes from subvention and other operating incomes  </w:t>
            </w:r>
          </w:p>
        </w:tc>
        <w:tc>
          <w:tcPr>
            <w:tcW w:w="1134" w:type="dxa"/>
            <w:vAlign w:val="bottom"/>
            <w:hideMark/>
          </w:tcPr>
          <w:p w14:paraId="0F705724" w14:textId="77777777" w:rsidR="00C13560" w:rsidRPr="00C13560" w:rsidRDefault="00C13560" w:rsidP="00C13560">
            <w:pPr>
              <w:spacing w:after="0" w:line="240" w:lineRule="auto"/>
              <w:jc w:val="right"/>
              <w:rPr>
                <w:rFonts w:ascii="Palatino Linotype" w:eastAsia="Times New Roman" w:hAnsi="Palatino Linotype" w:cs="Calibri"/>
                <w:sz w:val="16"/>
                <w:szCs w:val="16"/>
                <w:lang w:val="en-GB" w:eastAsia="ro-RO" w:bidi="ar-SA"/>
              </w:rPr>
            </w:pPr>
            <w:r w:rsidRPr="00C13560">
              <w:rPr>
                <w:rFonts w:ascii="Palatino Linotype" w:eastAsia="Times New Roman" w:hAnsi="Palatino Linotype" w:cs="Calibri"/>
                <w:sz w:val="16"/>
                <w:szCs w:val="16"/>
                <w:lang w:val="en-GB" w:eastAsia="ro-RO" w:bidi="ar-SA"/>
              </w:rPr>
              <w:t>5,031</w:t>
            </w:r>
          </w:p>
        </w:tc>
        <w:tc>
          <w:tcPr>
            <w:tcW w:w="1307" w:type="dxa"/>
            <w:vAlign w:val="bottom"/>
            <w:hideMark/>
          </w:tcPr>
          <w:p w14:paraId="63CBA7A3" w14:textId="77777777" w:rsidR="00C13560" w:rsidRPr="00C13560" w:rsidRDefault="00C13560" w:rsidP="00C13560">
            <w:pPr>
              <w:spacing w:after="0" w:line="240" w:lineRule="auto"/>
              <w:jc w:val="right"/>
              <w:rPr>
                <w:rFonts w:ascii="Palatino Linotype" w:eastAsia="Times New Roman" w:hAnsi="Palatino Linotype" w:cs="Calibri"/>
                <w:sz w:val="16"/>
                <w:szCs w:val="16"/>
                <w:lang w:val="en-GB" w:eastAsia="ro-RO" w:bidi="ar-SA"/>
              </w:rPr>
            </w:pPr>
            <w:r w:rsidRPr="00C13560">
              <w:rPr>
                <w:rFonts w:ascii="Palatino Linotype" w:eastAsia="Times New Roman" w:hAnsi="Palatino Linotype" w:cs="Calibri"/>
                <w:sz w:val="16"/>
                <w:szCs w:val="16"/>
                <w:lang w:val="en-GB" w:eastAsia="ro-RO" w:bidi="ar-SA"/>
              </w:rPr>
              <w:t>71,083</w:t>
            </w:r>
          </w:p>
        </w:tc>
        <w:tc>
          <w:tcPr>
            <w:tcW w:w="1530" w:type="dxa"/>
            <w:vAlign w:val="bottom"/>
            <w:hideMark/>
          </w:tcPr>
          <w:p w14:paraId="16EB14D3" w14:textId="77777777" w:rsidR="00C13560" w:rsidRPr="00C13560" w:rsidRDefault="00C13560" w:rsidP="00C13560">
            <w:pPr>
              <w:spacing w:after="0" w:line="240" w:lineRule="auto"/>
              <w:jc w:val="right"/>
              <w:rPr>
                <w:rFonts w:ascii="Palatino Linotype" w:eastAsia="Times New Roman" w:hAnsi="Palatino Linotype" w:cs="Calibri"/>
                <w:sz w:val="16"/>
                <w:szCs w:val="16"/>
                <w:lang w:val="en-GB" w:eastAsia="ro-RO" w:bidi="ar-SA"/>
              </w:rPr>
            </w:pPr>
            <w:r w:rsidRPr="00C13560">
              <w:rPr>
                <w:rFonts w:ascii="Palatino Linotype" w:eastAsia="Times New Roman" w:hAnsi="Palatino Linotype" w:cs="Calibri"/>
                <w:sz w:val="16"/>
                <w:szCs w:val="16"/>
                <w:lang w:val="en-GB" w:eastAsia="ro-RO" w:bidi="ar-SA"/>
              </w:rPr>
              <w:t>66,052</w:t>
            </w:r>
          </w:p>
        </w:tc>
        <w:tc>
          <w:tcPr>
            <w:tcW w:w="1350" w:type="dxa"/>
            <w:vAlign w:val="bottom"/>
            <w:hideMark/>
          </w:tcPr>
          <w:p w14:paraId="538A98C0" w14:textId="77777777" w:rsidR="00C13560" w:rsidRPr="00C13560" w:rsidRDefault="00C13560" w:rsidP="00C13560">
            <w:pPr>
              <w:spacing w:after="0" w:line="240" w:lineRule="auto"/>
              <w:jc w:val="right"/>
              <w:rPr>
                <w:rFonts w:ascii="Palatino Linotype" w:eastAsia="Times New Roman" w:hAnsi="Palatino Linotype" w:cs="Calibri"/>
                <w:sz w:val="16"/>
                <w:szCs w:val="16"/>
                <w:lang w:val="en-GB" w:eastAsia="ro-RO" w:bidi="ar-SA"/>
              </w:rPr>
            </w:pPr>
            <w:r w:rsidRPr="00C13560">
              <w:rPr>
                <w:rFonts w:ascii="Palatino Linotype" w:eastAsia="Times New Roman" w:hAnsi="Palatino Linotype" w:cs="Calibri"/>
                <w:sz w:val="16"/>
                <w:szCs w:val="16"/>
                <w:lang w:val="en-GB" w:eastAsia="ro-RO" w:bidi="ar-SA"/>
              </w:rPr>
              <w:t>1,312,90</w:t>
            </w:r>
          </w:p>
        </w:tc>
      </w:tr>
      <w:tr w:rsidR="00C13560" w:rsidRPr="00C13560" w14:paraId="06DCEB64" w14:textId="77777777" w:rsidTr="008A585A">
        <w:trPr>
          <w:trHeight w:val="356"/>
        </w:trPr>
        <w:tc>
          <w:tcPr>
            <w:tcW w:w="4287" w:type="dxa"/>
            <w:vAlign w:val="bottom"/>
            <w:hideMark/>
          </w:tcPr>
          <w:p w14:paraId="79BA43F4" w14:textId="77777777" w:rsidR="00C13560" w:rsidRPr="00C13560" w:rsidRDefault="00C13560" w:rsidP="00C13560">
            <w:pPr>
              <w:spacing w:after="0" w:line="240" w:lineRule="auto"/>
              <w:rPr>
                <w:rFonts w:ascii="Palatino Linotype" w:eastAsia="Times New Roman" w:hAnsi="Palatino Linotype" w:cs="Calibri"/>
                <w:b/>
                <w:bCs/>
                <w:sz w:val="16"/>
                <w:szCs w:val="16"/>
                <w:lang w:val="en-GB" w:eastAsia="ro-RO" w:bidi="ar-SA"/>
              </w:rPr>
            </w:pPr>
            <w:r w:rsidRPr="00C13560">
              <w:rPr>
                <w:rFonts w:ascii="Palatino Linotype" w:eastAsia="Times New Roman" w:hAnsi="Palatino Linotype" w:cs="Calibri"/>
                <w:b/>
                <w:bCs/>
                <w:sz w:val="16"/>
                <w:szCs w:val="16"/>
                <w:lang w:val="en-GB" w:eastAsia="ro-RO" w:bidi="ar-SA"/>
              </w:rPr>
              <w:t>Operating expenses</w:t>
            </w:r>
          </w:p>
        </w:tc>
        <w:tc>
          <w:tcPr>
            <w:tcW w:w="1134" w:type="dxa"/>
            <w:tcBorders>
              <w:top w:val="nil"/>
              <w:left w:val="nil"/>
              <w:bottom w:val="single" w:sz="4" w:space="0" w:color="auto"/>
              <w:right w:val="nil"/>
            </w:tcBorders>
            <w:vAlign w:val="bottom"/>
            <w:hideMark/>
          </w:tcPr>
          <w:p w14:paraId="79CDE957" w14:textId="77777777" w:rsidR="00C13560" w:rsidRPr="00C13560" w:rsidRDefault="00C13560" w:rsidP="00C13560">
            <w:pPr>
              <w:spacing w:after="0" w:line="240" w:lineRule="auto"/>
              <w:jc w:val="right"/>
              <w:rPr>
                <w:rFonts w:ascii="Palatino Linotype" w:eastAsia="Times New Roman" w:hAnsi="Palatino Linotype" w:cs="Calibri"/>
                <w:b/>
                <w:color w:val="000000"/>
                <w:sz w:val="16"/>
                <w:szCs w:val="16"/>
                <w:lang w:val="en-GB" w:eastAsia="ro-RO" w:bidi="ar-SA"/>
              </w:rPr>
            </w:pPr>
            <w:r w:rsidRPr="00C13560">
              <w:rPr>
                <w:rFonts w:ascii="Palatino Linotype" w:eastAsia="Times New Roman" w:hAnsi="Palatino Linotype" w:cs="Calibri"/>
                <w:b/>
                <w:color w:val="000000"/>
                <w:sz w:val="16"/>
                <w:szCs w:val="16"/>
                <w:lang w:val="en-GB" w:eastAsia="ro-RO" w:bidi="ar-SA"/>
              </w:rPr>
              <w:t>58,884,504</w:t>
            </w:r>
          </w:p>
        </w:tc>
        <w:tc>
          <w:tcPr>
            <w:tcW w:w="1307" w:type="dxa"/>
            <w:tcBorders>
              <w:top w:val="nil"/>
              <w:left w:val="nil"/>
              <w:bottom w:val="single" w:sz="4" w:space="0" w:color="auto"/>
              <w:right w:val="nil"/>
            </w:tcBorders>
            <w:vAlign w:val="bottom"/>
            <w:hideMark/>
          </w:tcPr>
          <w:p w14:paraId="6B7D98A0" w14:textId="77777777" w:rsidR="00C13560" w:rsidRPr="00C13560" w:rsidRDefault="00C13560" w:rsidP="00C13560">
            <w:pPr>
              <w:spacing w:after="0" w:line="240" w:lineRule="auto"/>
              <w:jc w:val="right"/>
              <w:rPr>
                <w:rFonts w:ascii="Palatino Linotype" w:eastAsia="Times New Roman" w:hAnsi="Palatino Linotype" w:cs="Calibri"/>
                <w:b/>
                <w:color w:val="000000"/>
                <w:sz w:val="16"/>
                <w:szCs w:val="16"/>
                <w:lang w:val="en-GB" w:eastAsia="ro-RO" w:bidi="ar-SA"/>
              </w:rPr>
            </w:pPr>
            <w:r w:rsidRPr="00C13560">
              <w:rPr>
                <w:rFonts w:ascii="Palatino Linotype" w:eastAsia="Times New Roman" w:hAnsi="Palatino Linotype" w:cs="Calibri"/>
                <w:b/>
                <w:color w:val="000000"/>
                <w:sz w:val="16"/>
                <w:szCs w:val="16"/>
                <w:lang w:val="en-GB" w:eastAsia="ro-RO" w:bidi="ar-SA"/>
              </w:rPr>
              <w:t>49,931,129</w:t>
            </w:r>
          </w:p>
        </w:tc>
        <w:tc>
          <w:tcPr>
            <w:tcW w:w="1530" w:type="dxa"/>
            <w:tcBorders>
              <w:top w:val="nil"/>
              <w:left w:val="nil"/>
              <w:bottom w:val="single" w:sz="4" w:space="0" w:color="auto"/>
              <w:right w:val="nil"/>
            </w:tcBorders>
            <w:vAlign w:val="bottom"/>
            <w:hideMark/>
          </w:tcPr>
          <w:p w14:paraId="4C55333A" w14:textId="77777777" w:rsidR="00C13560" w:rsidRPr="00C13560" w:rsidRDefault="00C13560" w:rsidP="00C13560">
            <w:pPr>
              <w:spacing w:after="0" w:line="240" w:lineRule="auto"/>
              <w:jc w:val="right"/>
              <w:rPr>
                <w:rFonts w:ascii="Palatino Linotype" w:eastAsia="Times New Roman" w:hAnsi="Palatino Linotype" w:cs="Calibri"/>
                <w:b/>
                <w:bCs/>
                <w:sz w:val="16"/>
                <w:szCs w:val="16"/>
                <w:lang w:val="en-GB" w:eastAsia="ro-RO" w:bidi="ar-SA"/>
              </w:rPr>
            </w:pPr>
            <w:r w:rsidRPr="00C13560">
              <w:rPr>
                <w:rFonts w:ascii="Palatino Linotype" w:eastAsia="Times New Roman" w:hAnsi="Palatino Linotype" w:cs="Calibri"/>
                <w:b/>
                <w:bCs/>
                <w:sz w:val="16"/>
                <w:szCs w:val="16"/>
                <w:lang w:val="en-GB" w:eastAsia="ro-RO" w:bidi="ar-SA"/>
              </w:rPr>
              <w:t>(8,953,375)</w:t>
            </w:r>
          </w:p>
        </w:tc>
        <w:tc>
          <w:tcPr>
            <w:tcW w:w="1350" w:type="dxa"/>
            <w:tcBorders>
              <w:top w:val="nil"/>
              <w:left w:val="nil"/>
              <w:bottom w:val="single" w:sz="4" w:space="0" w:color="auto"/>
              <w:right w:val="nil"/>
            </w:tcBorders>
            <w:vAlign w:val="bottom"/>
            <w:hideMark/>
          </w:tcPr>
          <w:p w14:paraId="7B9B10B5" w14:textId="77777777" w:rsidR="00C13560" w:rsidRPr="00C13560" w:rsidRDefault="00C13560" w:rsidP="00C13560">
            <w:pPr>
              <w:spacing w:after="0" w:line="240" w:lineRule="auto"/>
              <w:jc w:val="right"/>
              <w:rPr>
                <w:rFonts w:ascii="Palatino Linotype" w:eastAsia="Times New Roman" w:hAnsi="Palatino Linotype" w:cs="Calibri"/>
                <w:b/>
                <w:bCs/>
                <w:sz w:val="16"/>
                <w:szCs w:val="16"/>
                <w:lang w:val="en-GB" w:eastAsia="ro-RO" w:bidi="ar-SA"/>
              </w:rPr>
            </w:pPr>
            <w:r w:rsidRPr="00C13560">
              <w:rPr>
                <w:rFonts w:ascii="Palatino Linotype" w:eastAsia="Times New Roman" w:hAnsi="Palatino Linotype" w:cs="Calibri"/>
                <w:b/>
                <w:bCs/>
                <w:sz w:val="16"/>
                <w:szCs w:val="16"/>
                <w:lang w:val="en-GB" w:eastAsia="ro-RO" w:bidi="ar-SA"/>
              </w:rPr>
              <w:t>(15,20)</w:t>
            </w:r>
          </w:p>
        </w:tc>
      </w:tr>
      <w:tr w:rsidR="00C13560" w:rsidRPr="00C13560" w14:paraId="7D814390" w14:textId="77777777" w:rsidTr="008A585A">
        <w:trPr>
          <w:trHeight w:val="68"/>
        </w:trPr>
        <w:tc>
          <w:tcPr>
            <w:tcW w:w="4287" w:type="dxa"/>
            <w:vAlign w:val="bottom"/>
            <w:hideMark/>
          </w:tcPr>
          <w:p w14:paraId="643F03B6" w14:textId="77777777" w:rsidR="00C13560" w:rsidRPr="00C13560" w:rsidRDefault="00C13560" w:rsidP="00C13560">
            <w:pPr>
              <w:spacing w:after="0" w:line="240" w:lineRule="auto"/>
              <w:rPr>
                <w:rFonts w:ascii="Palatino Linotype" w:eastAsia="Times New Roman" w:hAnsi="Palatino Linotype" w:cs="Calibri"/>
                <w:b/>
                <w:bCs/>
                <w:sz w:val="16"/>
                <w:szCs w:val="16"/>
                <w:lang w:val="en-GB" w:eastAsia="ro-RO" w:bidi="ar-SA"/>
              </w:rPr>
            </w:pPr>
          </w:p>
        </w:tc>
        <w:tc>
          <w:tcPr>
            <w:tcW w:w="1134" w:type="dxa"/>
            <w:vMerge w:val="restart"/>
            <w:vAlign w:val="bottom"/>
            <w:hideMark/>
          </w:tcPr>
          <w:p w14:paraId="607E59A5" w14:textId="77777777" w:rsidR="00C13560" w:rsidRPr="00C13560" w:rsidRDefault="00C13560" w:rsidP="00C13560">
            <w:pPr>
              <w:spacing w:after="0" w:line="240" w:lineRule="auto"/>
              <w:jc w:val="right"/>
              <w:rPr>
                <w:rFonts w:ascii="Palatino Linotype" w:eastAsia="Times New Roman" w:hAnsi="Palatino Linotype" w:cs="Calibri"/>
                <w:sz w:val="16"/>
                <w:szCs w:val="16"/>
                <w:lang w:val="en-GB" w:eastAsia="ro-RO" w:bidi="ar-SA"/>
              </w:rPr>
            </w:pPr>
            <w:r w:rsidRPr="00C13560">
              <w:rPr>
                <w:rFonts w:ascii="Palatino Linotype" w:eastAsia="Times New Roman" w:hAnsi="Palatino Linotype" w:cs="Calibri"/>
                <w:sz w:val="16"/>
                <w:szCs w:val="16"/>
                <w:lang w:val="en-GB" w:eastAsia="ro-RO" w:bidi="ar-SA"/>
              </w:rPr>
              <w:t>53,991,987</w:t>
            </w:r>
          </w:p>
        </w:tc>
        <w:tc>
          <w:tcPr>
            <w:tcW w:w="1307" w:type="dxa"/>
            <w:vMerge w:val="restart"/>
            <w:vAlign w:val="bottom"/>
            <w:hideMark/>
          </w:tcPr>
          <w:p w14:paraId="6A420ACC" w14:textId="77777777" w:rsidR="00C13560" w:rsidRPr="00C13560" w:rsidRDefault="00C13560" w:rsidP="00C13560">
            <w:pPr>
              <w:spacing w:after="0" w:line="240" w:lineRule="auto"/>
              <w:jc w:val="right"/>
              <w:rPr>
                <w:rFonts w:ascii="Palatino Linotype" w:eastAsia="Times New Roman" w:hAnsi="Palatino Linotype" w:cs="Calibri"/>
                <w:sz w:val="16"/>
                <w:szCs w:val="16"/>
                <w:lang w:val="en-GB" w:eastAsia="ro-RO" w:bidi="ar-SA"/>
              </w:rPr>
            </w:pPr>
            <w:r w:rsidRPr="00C13560">
              <w:rPr>
                <w:rFonts w:ascii="Palatino Linotype" w:eastAsia="Times New Roman" w:hAnsi="Palatino Linotype" w:cs="Calibri"/>
                <w:sz w:val="16"/>
                <w:szCs w:val="16"/>
                <w:lang w:val="en-GB" w:eastAsia="ro-RO" w:bidi="ar-SA"/>
              </w:rPr>
              <w:t>45,544,380</w:t>
            </w:r>
          </w:p>
        </w:tc>
        <w:tc>
          <w:tcPr>
            <w:tcW w:w="1530" w:type="dxa"/>
            <w:vMerge w:val="restart"/>
            <w:vAlign w:val="bottom"/>
            <w:hideMark/>
          </w:tcPr>
          <w:p w14:paraId="02A5179E" w14:textId="77777777" w:rsidR="00C13560" w:rsidRPr="00C13560" w:rsidRDefault="00C13560" w:rsidP="00C13560">
            <w:pPr>
              <w:spacing w:after="0" w:line="240" w:lineRule="auto"/>
              <w:jc w:val="right"/>
              <w:rPr>
                <w:rFonts w:ascii="Palatino Linotype" w:eastAsia="Times New Roman" w:hAnsi="Palatino Linotype" w:cs="Calibri"/>
                <w:sz w:val="16"/>
                <w:szCs w:val="16"/>
                <w:lang w:val="en-GB" w:eastAsia="ro-RO" w:bidi="ar-SA"/>
              </w:rPr>
            </w:pPr>
            <w:r w:rsidRPr="00C13560">
              <w:rPr>
                <w:rFonts w:ascii="Palatino Linotype" w:eastAsia="Times New Roman" w:hAnsi="Palatino Linotype" w:cs="Calibri"/>
                <w:sz w:val="16"/>
                <w:szCs w:val="16"/>
                <w:lang w:val="en-GB" w:eastAsia="ro-RO" w:bidi="ar-SA"/>
              </w:rPr>
              <w:t>(8,447,607)</w:t>
            </w:r>
          </w:p>
        </w:tc>
        <w:tc>
          <w:tcPr>
            <w:tcW w:w="1350" w:type="dxa"/>
            <w:vMerge w:val="restart"/>
            <w:vAlign w:val="bottom"/>
            <w:hideMark/>
          </w:tcPr>
          <w:p w14:paraId="1287C445" w14:textId="77777777" w:rsidR="00C13560" w:rsidRPr="00C13560" w:rsidRDefault="00C13560" w:rsidP="00C13560">
            <w:pPr>
              <w:spacing w:after="0" w:line="240" w:lineRule="auto"/>
              <w:jc w:val="right"/>
              <w:rPr>
                <w:rFonts w:ascii="Palatino Linotype" w:eastAsia="Times New Roman" w:hAnsi="Palatino Linotype" w:cs="Calibri"/>
                <w:sz w:val="16"/>
                <w:szCs w:val="16"/>
                <w:lang w:val="en-GB" w:eastAsia="ro-RO" w:bidi="ar-SA"/>
              </w:rPr>
            </w:pPr>
            <w:r w:rsidRPr="00C13560">
              <w:rPr>
                <w:rFonts w:ascii="Palatino Linotype" w:eastAsia="Times New Roman" w:hAnsi="Palatino Linotype" w:cs="Calibri"/>
                <w:sz w:val="16"/>
                <w:szCs w:val="16"/>
                <w:lang w:val="en-GB" w:eastAsia="ro-RO" w:bidi="ar-SA"/>
              </w:rPr>
              <w:t>(15,65)</w:t>
            </w:r>
          </w:p>
        </w:tc>
      </w:tr>
      <w:tr w:rsidR="00C13560" w:rsidRPr="00C13560" w14:paraId="3B8D7A51" w14:textId="77777777" w:rsidTr="008A585A">
        <w:trPr>
          <w:trHeight w:val="306"/>
        </w:trPr>
        <w:tc>
          <w:tcPr>
            <w:tcW w:w="4287" w:type="dxa"/>
            <w:vAlign w:val="bottom"/>
            <w:hideMark/>
          </w:tcPr>
          <w:p w14:paraId="6309DA81" w14:textId="77777777" w:rsidR="00C13560" w:rsidRPr="00C13560" w:rsidRDefault="00C13560" w:rsidP="00C13560">
            <w:pPr>
              <w:spacing w:after="0" w:line="240" w:lineRule="auto"/>
              <w:jc w:val="both"/>
              <w:rPr>
                <w:rFonts w:ascii="Palatino Linotype" w:eastAsia="Times New Roman" w:hAnsi="Palatino Linotype" w:cs="Calibri"/>
                <w:sz w:val="16"/>
                <w:szCs w:val="16"/>
                <w:lang w:val="en-GB" w:eastAsia="ro-RO" w:bidi="ar-SA"/>
              </w:rPr>
            </w:pPr>
            <w:r w:rsidRPr="00C13560">
              <w:rPr>
                <w:rFonts w:ascii="Palatino Linotype" w:eastAsia="Times New Roman" w:hAnsi="Palatino Linotype" w:cs="Calibri"/>
                <w:sz w:val="16"/>
                <w:szCs w:val="16"/>
                <w:lang w:val="en-GB" w:eastAsia="ro-RO" w:bidi="ar-SA"/>
              </w:rPr>
              <w:t xml:space="preserve"> Expenses with provisions for brokerage assistants  </w:t>
            </w:r>
          </w:p>
        </w:tc>
        <w:tc>
          <w:tcPr>
            <w:tcW w:w="0" w:type="auto"/>
            <w:vMerge/>
            <w:vAlign w:val="center"/>
            <w:hideMark/>
          </w:tcPr>
          <w:p w14:paraId="0C1075FC" w14:textId="77777777" w:rsidR="00C13560" w:rsidRPr="00C13560" w:rsidRDefault="00C13560" w:rsidP="00C13560">
            <w:pPr>
              <w:spacing w:after="0" w:line="240" w:lineRule="auto"/>
              <w:rPr>
                <w:rFonts w:ascii="Palatino Linotype" w:eastAsia="Times New Roman" w:hAnsi="Palatino Linotype" w:cs="Calibri"/>
                <w:sz w:val="16"/>
                <w:szCs w:val="16"/>
                <w:lang w:val="en-GB" w:eastAsia="ro-RO" w:bidi="ar-SA"/>
              </w:rPr>
            </w:pPr>
          </w:p>
        </w:tc>
        <w:tc>
          <w:tcPr>
            <w:tcW w:w="0" w:type="auto"/>
            <w:vMerge/>
            <w:vAlign w:val="center"/>
            <w:hideMark/>
          </w:tcPr>
          <w:p w14:paraId="6E8B0655" w14:textId="77777777" w:rsidR="00C13560" w:rsidRPr="00C13560" w:rsidRDefault="00C13560" w:rsidP="00C13560">
            <w:pPr>
              <w:spacing w:after="0" w:line="240" w:lineRule="auto"/>
              <w:rPr>
                <w:rFonts w:ascii="Palatino Linotype" w:eastAsia="Times New Roman" w:hAnsi="Palatino Linotype" w:cs="Calibri"/>
                <w:sz w:val="16"/>
                <w:szCs w:val="16"/>
                <w:lang w:val="en-GB" w:eastAsia="ro-RO" w:bidi="ar-SA"/>
              </w:rPr>
            </w:pPr>
          </w:p>
        </w:tc>
        <w:tc>
          <w:tcPr>
            <w:tcW w:w="0" w:type="auto"/>
            <w:vMerge/>
            <w:vAlign w:val="center"/>
            <w:hideMark/>
          </w:tcPr>
          <w:p w14:paraId="667ED726" w14:textId="77777777" w:rsidR="00C13560" w:rsidRPr="00C13560" w:rsidRDefault="00C13560" w:rsidP="00C13560">
            <w:pPr>
              <w:spacing w:after="0" w:line="240" w:lineRule="auto"/>
              <w:rPr>
                <w:rFonts w:ascii="Palatino Linotype" w:eastAsia="Times New Roman" w:hAnsi="Palatino Linotype" w:cs="Calibri"/>
                <w:sz w:val="16"/>
                <w:szCs w:val="16"/>
                <w:lang w:val="en-GB" w:eastAsia="ro-RO" w:bidi="ar-SA"/>
              </w:rPr>
            </w:pPr>
          </w:p>
        </w:tc>
        <w:tc>
          <w:tcPr>
            <w:tcW w:w="0" w:type="auto"/>
            <w:vMerge/>
            <w:vAlign w:val="center"/>
            <w:hideMark/>
          </w:tcPr>
          <w:p w14:paraId="2B10B8C7" w14:textId="77777777" w:rsidR="00C13560" w:rsidRPr="00C13560" w:rsidRDefault="00C13560" w:rsidP="00C13560">
            <w:pPr>
              <w:spacing w:after="0" w:line="240" w:lineRule="auto"/>
              <w:rPr>
                <w:rFonts w:ascii="Palatino Linotype" w:eastAsia="Times New Roman" w:hAnsi="Palatino Linotype" w:cs="Calibri"/>
                <w:sz w:val="16"/>
                <w:szCs w:val="16"/>
                <w:lang w:val="en-GB" w:eastAsia="ro-RO" w:bidi="ar-SA"/>
              </w:rPr>
            </w:pPr>
          </w:p>
        </w:tc>
      </w:tr>
      <w:tr w:rsidR="00C13560" w:rsidRPr="00C13560" w14:paraId="3A0C3B55" w14:textId="77777777" w:rsidTr="008A585A">
        <w:trPr>
          <w:trHeight w:val="268"/>
        </w:trPr>
        <w:tc>
          <w:tcPr>
            <w:tcW w:w="4287" w:type="dxa"/>
            <w:vAlign w:val="bottom"/>
            <w:hideMark/>
          </w:tcPr>
          <w:p w14:paraId="3D9A4EF7" w14:textId="77777777" w:rsidR="00C13560" w:rsidRPr="00C13560" w:rsidRDefault="00C13560" w:rsidP="00C13560">
            <w:pPr>
              <w:spacing w:after="0" w:line="240" w:lineRule="auto"/>
              <w:jc w:val="both"/>
              <w:rPr>
                <w:rFonts w:ascii="Palatino Linotype" w:eastAsia="Times New Roman" w:hAnsi="Palatino Linotype" w:cs="Calibri"/>
                <w:sz w:val="16"/>
                <w:szCs w:val="16"/>
                <w:lang w:val="en-GB" w:eastAsia="ro-RO" w:bidi="ar-SA"/>
              </w:rPr>
            </w:pPr>
            <w:r w:rsidRPr="00C13560">
              <w:rPr>
                <w:rFonts w:ascii="Palatino Linotype" w:eastAsia="Times New Roman" w:hAnsi="Palatino Linotype" w:cs="Calibri"/>
                <w:sz w:val="16"/>
                <w:szCs w:val="16"/>
                <w:lang w:val="en-GB" w:eastAsia="ro-RO" w:bidi="ar-SA"/>
              </w:rPr>
              <w:t xml:space="preserve">Expenses for services made by third persons  </w:t>
            </w:r>
          </w:p>
        </w:tc>
        <w:tc>
          <w:tcPr>
            <w:tcW w:w="1134" w:type="dxa"/>
            <w:vAlign w:val="bottom"/>
            <w:hideMark/>
          </w:tcPr>
          <w:p w14:paraId="63D435E4" w14:textId="77777777" w:rsidR="00C13560" w:rsidRPr="00C13560" w:rsidRDefault="00C13560" w:rsidP="00C13560">
            <w:pPr>
              <w:spacing w:after="0" w:line="240" w:lineRule="auto"/>
              <w:jc w:val="right"/>
              <w:rPr>
                <w:rFonts w:ascii="Palatino Linotype" w:eastAsia="Times New Roman" w:hAnsi="Palatino Linotype" w:cs="Calibri"/>
                <w:sz w:val="16"/>
                <w:szCs w:val="16"/>
                <w:lang w:val="en-GB" w:eastAsia="ro-RO" w:bidi="ar-SA"/>
              </w:rPr>
            </w:pPr>
            <w:r w:rsidRPr="00C13560">
              <w:rPr>
                <w:rFonts w:ascii="Palatino Linotype" w:eastAsia="Times New Roman" w:hAnsi="Palatino Linotype" w:cs="Calibri"/>
                <w:sz w:val="16"/>
                <w:szCs w:val="16"/>
                <w:lang w:val="en-GB" w:eastAsia="ro-RO" w:bidi="ar-SA"/>
              </w:rPr>
              <w:t>1,705,856</w:t>
            </w:r>
          </w:p>
        </w:tc>
        <w:tc>
          <w:tcPr>
            <w:tcW w:w="1307" w:type="dxa"/>
            <w:vAlign w:val="bottom"/>
            <w:hideMark/>
          </w:tcPr>
          <w:p w14:paraId="5F2455B3" w14:textId="77777777" w:rsidR="00C13560" w:rsidRPr="00C13560" w:rsidRDefault="00C13560" w:rsidP="00C13560">
            <w:pPr>
              <w:spacing w:after="0" w:line="240" w:lineRule="auto"/>
              <w:jc w:val="right"/>
              <w:rPr>
                <w:rFonts w:ascii="Palatino Linotype" w:eastAsia="Times New Roman" w:hAnsi="Palatino Linotype" w:cs="Calibri"/>
                <w:color w:val="FF0000"/>
                <w:sz w:val="16"/>
                <w:szCs w:val="16"/>
                <w:lang w:val="en-GB" w:eastAsia="ro-RO" w:bidi="ar-SA"/>
              </w:rPr>
            </w:pPr>
            <w:r w:rsidRPr="00C13560">
              <w:rPr>
                <w:rFonts w:ascii="Palatino Linotype" w:eastAsia="Times New Roman" w:hAnsi="Palatino Linotype" w:cs="Calibri"/>
                <w:sz w:val="16"/>
                <w:szCs w:val="16"/>
                <w:lang w:val="en-GB" w:eastAsia="ro-RO" w:bidi="ar-SA"/>
              </w:rPr>
              <w:t>1,273,723</w:t>
            </w:r>
          </w:p>
        </w:tc>
        <w:tc>
          <w:tcPr>
            <w:tcW w:w="1530" w:type="dxa"/>
            <w:vAlign w:val="bottom"/>
            <w:hideMark/>
          </w:tcPr>
          <w:p w14:paraId="0FF8A71F" w14:textId="77777777" w:rsidR="00C13560" w:rsidRPr="00C13560" w:rsidRDefault="00C13560" w:rsidP="00C13560">
            <w:pPr>
              <w:spacing w:after="0" w:line="240" w:lineRule="auto"/>
              <w:jc w:val="right"/>
              <w:rPr>
                <w:rFonts w:ascii="Palatino Linotype" w:eastAsia="Times New Roman" w:hAnsi="Palatino Linotype" w:cs="Calibri"/>
                <w:sz w:val="16"/>
                <w:szCs w:val="16"/>
                <w:lang w:val="en-GB" w:eastAsia="ro-RO" w:bidi="ar-SA"/>
              </w:rPr>
            </w:pPr>
            <w:r w:rsidRPr="00C13560">
              <w:rPr>
                <w:rFonts w:ascii="Palatino Linotype" w:eastAsia="Times New Roman" w:hAnsi="Palatino Linotype" w:cs="Calibri"/>
                <w:sz w:val="16"/>
                <w:szCs w:val="16"/>
                <w:lang w:val="en-GB" w:eastAsia="ro-RO" w:bidi="ar-SA"/>
              </w:rPr>
              <w:t>(432,133)</w:t>
            </w:r>
          </w:p>
        </w:tc>
        <w:tc>
          <w:tcPr>
            <w:tcW w:w="1350" w:type="dxa"/>
            <w:vAlign w:val="bottom"/>
            <w:hideMark/>
          </w:tcPr>
          <w:p w14:paraId="513003BD" w14:textId="77777777" w:rsidR="00C13560" w:rsidRPr="00C13560" w:rsidRDefault="00C13560" w:rsidP="00C13560">
            <w:pPr>
              <w:spacing w:after="0" w:line="240" w:lineRule="auto"/>
              <w:jc w:val="right"/>
              <w:rPr>
                <w:rFonts w:ascii="Palatino Linotype" w:eastAsia="Times New Roman" w:hAnsi="Palatino Linotype" w:cs="Calibri"/>
                <w:sz w:val="16"/>
                <w:szCs w:val="16"/>
                <w:lang w:val="en-GB" w:eastAsia="ro-RO" w:bidi="ar-SA"/>
              </w:rPr>
            </w:pPr>
            <w:r w:rsidRPr="00C13560">
              <w:rPr>
                <w:rFonts w:ascii="Palatino Linotype" w:eastAsia="Times New Roman" w:hAnsi="Palatino Linotype" w:cs="Calibri"/>
                <w:sz w:val="16"/>
                <w:szCs w:val="16"/>
                <w:lang w:val="en-GB" w:eastAsia="ro-RO" w:bidi="ar-SA"/>
              </w:rPr>
              <w:t>(25,33)</w:t>
            </w:r>
          </w:p>
        </w:tc>
      </w:tr>
      <w:tr w:rsidR="00C13560" w:rsidRPr="00C13560" w14:paraId="35F8CB58" w14:textId="77777777" w:rsidTr="008A585A">
        <w:trPr>
          <w:trHeight w:val="286"/>
        </w:trPr>
        <w:tc>
          <w:tcPr>
            <w:tcW w:w="4287" w:type="dxa"/>
            <w:vAlign w:val="bottom"/>
            <w:hideMark/>
          </w:tcPr>
          <w:p w14:paraId="024D0546" w14:textId="77777777" w:rsidR="00C13560" w:rsidRPr="00C13560" w:rsidRDefault="00C13560" w:rsidP="00C13560">
            <w:pPr>
              <w:spacing w:after="0" w:line="240" w:lineRule="auto"/>
              <w:jc w:val="both"/>
              <w:rPr>
                <w:rFonts w:ascii="Palatino Linotype" w:eastAsia="Times New Roman" w:hAnsi="Palatino Linotype" w:cs="Calibri"/>
                <w:sz w:val="16"/>
                <w:szCs w:val="16"/>
                <w:lang w:val="en-GB" w:eastAsia="ro-RO" w:bidi="ar-SA"/>
              </w:rPr>
            </w:pPr>
            <w:r w:rsidRPr="00C13560">
              <w:rPr>
                <w:rFonts w:ascii="Palatino Linotype" w:eastAsia="Times New Roman" w:hAnsi="Palatino Linotype" w:cs="Calibri"/>
                <w:sz w:val="16"/>
                <w:szCs w:val="16"/>
                <w:lang w:val="en-GB" w:eastAsia="ro-RO" w:bidi="ar-SA"/>
              </w:rPr>
              <w:t xml:space="preserve">Expenses with consumables and inventory materials  </w:t>
            </w:r>
          </w:p>
        </w:tc>
        <w:tc>
          <w:tcPr>
            <w:tcW w:w="1134" w:type="dxa"/>
            <w:vAlign w:val="bottom"/>
            <w:hideMark/>
          </w:tcPr>
          <w:p w14:paraId="5FCFF64A" w14:textId="77777777" w:rsidR="00C13560" w:rsidRPr="00C13560" w:rsidRDefault="00C13560" w:rsidP="00C13560">
            <w:pPr>
              <w:spacing w:after="0" w:line="240" w:lineRule="auto"/>
              <w:jc w:val="right"/>
              <w:rPr>
                <w:rFonts w:ascii="Palatino Linotype" w:eastAsia="Times New Roman" w:hAnsi="Palatino Linotype" w:cs="Calibri"/>
                <w:sz w:val="16"/>
                <w:szCs w:val="16"/>
                <w:lang w:val="en-GB" w:eastAsia="ro-RO" w:bidi="ar-SA"/>
              </w:rPr>
            </w:pPr>
            <w:r w:rsidRPr="00C13560">
              <w:rPr>
                <w:rFonts w:ascii="Palatino Linotype" w:eastAsia="Times New Roman" w:hAnsi="Palatino Linotype" w:cs="Calibri"/>
                <w:sz w:val="16"/>
                <w:szCs w:val="16"/>
                <w:lang w:val="en-GB" w:eastAsia="ro-RO" w:bidi="ar-SA"/>
              </w:rPr>
              <w:t>151,313</w:t>
            </w:r>
          </w:p>
        </w:tc>
        <w:tc>
          <w:tcPr>
            <w:tcW w:w="1307" w:type="dxa"/>
            <w:vAlign w:val="bottom"/>
            <w:hideMark/>
          </w:tcPr>
          <w:p w14:paraId="48286700" w14:textId="77777777" w:rsidR="00C13560" w:rsidRPr="00C13560" w:rsidRDefault="00C13560" w:rsidP="00C13560">
            <w:pPr>
              <w:spacing w:after="0" w:line="240" w:lineRule="auto"/>
              <w:jc w:val="right"/>
              <w:rPr>
                <w:rFonts w:ascii="Palatino Linotype" w:eastAsia="Times New Roman" w:hAnsi="Palatino Linotype" w:cs="Calibri"/>
                <w:sz w:val="16"/>
                <w:szCs w:val="16"/>
                <w:lang w:val="en-GB" w:eastAsia="ro-RO" w:bidi="ar-SA"/>
              </w:rPr>
            </w:pPr>
            <w:r w:rsidRPr="00C13560">
              <w:rPr>
                <w:rFonts w:ascii="Palatino Linotype" w:eastAsia="Times New Roman" w:hAnsi="Palatino Linotype" w:cs="Calibri"/>
                <w:sz w:val="16"/>
                <w:szCs w:val="16"/>
                <w:lang w:val="en-GB" w:eastAsia="ro-RO" w:bidi="ar-SA"/>
              </w:rPr>
              <w:t>131,427</w:t>
            </w:r>
          </w:p>
        </w:tc>
        <w:tc>
          <w:tcPr>
            <w:tcW w:w="1530" w:type="dxa"/>
            <w:vAlign w:val="bottom"/>
            <w:hideMark/>
          </w:tcPr>
          <w:p w14:paraId="51044DFB" w14:textId="77777777" w:rsidR="00C13560" w:rsidRPr="00C13560" w:rsidRDefault="00C13560" w:rsidP="00C13560">
            <w:pPr>
              <w:spacing w:after="0" w:line="240" w:lineRule="auto"/>
              <w:jc w:val="right"/>
              <w:rPr>
                <w:rFonts w:ascii="Palatino Linotype" w:eastAsia="Times New Roman" w:hAnsi="Palatino Linotype" w:cs="Calibri"/>
                <w:sz w:val="16"/>
                <w:szCs w:val="16"/>
                <w:lang w:val="en-GB" w:eastAsia="ro-RO" w:bidi="ar-SA"/>
              </w:rPr>
            </w:pPr>
            <w:r w:rsidRPr="00C13560">
              <w:rPr>
                <w:rFonts w:ascii="Palatino Linotype" w:eastAsia="Times New Roman" w:hAnsi="Palatino Linotype" w:cs="Calibri"/>
                <w:sz w:val="16"/>
                <w:szCs w:val="16"/>
                <w:lang w:val="en-GB" w:eastAsia="ro-RO" w:bidi="ar-SA"/>
              </w:rPr>
              <w:t>(19,886)</w:t>
            </w:r>
          </w:p>
        </w:tc>
        <w:tc>
          <w:tcPr>
            <w:tcW w:w="1350" w:type="dxa"/>
            <w:vAlign w:val="bottom"/>
            <w:hideMark/>
          </w:tcPr>
          <w:p w14:paraId="2D306E00" w14:textId="77777777" w:rsidR="00C13560" w:rsidRPr="00C13560" w:rsidRDefault="00C13560" w:rsidP="00C13560">
            <w:pPr>
              <w:spacing w:after="0" w:line="240" w:lineRule="auto"/>
              <w:jc w:val="right"/>
              <w:rPr>
                <w:rFonts w:ascii="Palatino Linotype" w:eastAsia="Times New Roman" w:hAnsi="Palatino Linotype" w:cs="Calibri"/>
                <w:sz w:val="16"/>
                <w:szCs w:val="16"/>
                <w:lang w:val="en-GB" w:eastAsia="ro-RO" w:bidi="ar-SA"/>
              </w:rPr>
            </w:pPr>
            <w:r w:rsidRPr="00C13560">
              <w:rPr>
                <w:rFonts w:ascii="Palatino Linotype" w:eastAsia="Times New Roman" w:hAnsi="Palatino Linotype" w:cs="Calibri"/>
                <w:sz w:val="16"/>
                <w:szCs w:val="16"/>
                <w:lang w:val="en-GB" w:eastAsia="ro-RO" w:bidi="ar-SA"/>
              </w:rPr>
              <w:t>(13,14)</w:t>
            </w:r>
          </w:p>
        </w:tc>
      </w:tr>
      <w:tr w:rsidR="00C13560" w:rsidRPr="00C13560" w14:paraId="0FD3FAFA" w14:textId="77777777" w:rsidTr="008A585A">
        <w:trPr>
          <w:trHeight w:val="276"/>
        </w:trPr>
        <w:tc>
          <w:tcPr>
            <w:tcW w:w="4287" w:type="dxa"/>
            <w:vAlign w:val="bottom"/>
            <w:hideMark/>
          </w:tcPr>
          <w:p w14:paraId="249DC48A" w14:textId="77777777" w:rsidR="00C13560" w:rsidRPr="00C13560" w:rsidRDefault="00C13560" w:rsidP="00C13560">
            <w:pPr>
              <w:spacing w:after="0" w:line="240" w:lineRule="auto"/>
              <w:jc w:val="both"/>
              <w:rPr>
                <w:rFonts w:ascii="Palatino Linotype" w:eastAsia="Times New Roman" w:hAnsi="Palatino Linotype" w:cs="Calibri"/>
                <w:sz w:val="16"/>
                <w:szCs w:val="16"/>
                <w:lang w:val="en-GB" w:eastAsia="ro-RO" w:bidi="ar-SA"/>
              </w:rPr>
            </w:pPr>
            <w:r w:rsidRPr="00C13560">
              <w:rPr>
                <w:rFonts w:ascii="Palatino Linotype" w:eastAsia="Times New Roman" w:hAnsi="Palatino Linotype" w:cs="Calibri"/>
                <w:sz w:val="16"/>
                <w:szCs w:val="16"/>
                <w:lang w:val="en-GB" w:eastAsia="ro-RO" w:bidi="ar-SA"/>
              </w:rPr>
              <w:t xml:space="preserve">Expenses with other taxes and fees and similar payments </w:t>
            </w:r>
          </w:p>
        </w:tc>
        <w:tc>
          <w:tcPr>
            <w:tcW w:w="1134" w:type="dxa"/>
            <w:vAlign w:val="bottom"/>
            <w:hideMark/>
          </w:tcPr>
          <w:p w14:paraId="5389A63E" w14:textId="77777777" w:rsidR="00C13560" w:rsidRPr="00C13560" w:rsidRDefault="00C13560" w:rsidP="00C13560">
            <w:pPr>
              <w:spacing w:after="0" w:line="240" w:lineRule="auto"/>
              <w:jc w:val="right"/>
              <w:rPr>
                <w:rFonts w:ascii="Palatino Linotype" w:eastAsia="Times New Roman" w:hAnsi="Palatino Linotype" w:cs="Calibri"/>
                <w:sz w:val="16"/>
                <w:szCs w:val="16"/>
                <w:lang w:val="en-GB" w:eastAsia="ro-RO" w:bidi="ar-SA"/>
              </w:rPr>
            </w:pPr>
            <w:r w:rsidRPr="00C13560">
              <w:rPr>
                <w:rFonts w:ascii="Palatino Linotype" w:eastAsia="Times New Roman" w:hAnsi="Palatino Linotype" w:cs="Calibri"/>
                <w:sz w:val="16"/>
                <w:szCs w:val="16"/>
                <w:lang w:val="en-GB" w:eastAsia="ro-RO" w:bidi="ar-SA"/>
              </w:rPr>
              <w:t>188,271</w:t>
            </w:r>
          </w:p>
        </w:tc>
        <w:tc>
          <w:tcPr>
            <w:tcW w:w="1307" w:type="dxa"/>
            <w:vAlign w:val="bottom"/>
            <w:hideMark/>
          </w:tcPr>
          <w:p w14:paraId="62BB76A2" w14:textId="77777777" w:rsidR="00C13560" w:rsidRPr="00C13560" w:rsidRDefault="00C13560" w:rsidP="00C13560">
            <w:pPr>
              <w:spacing w:after="0" w:line="240" w:lineRule="auto"/>
              <w:jc w:val="right"/>
              <w:rPr>
                <w:rFonts w:ascii="Palatino Linotype" w:eastAsia="Times New Roman" w:hAnsi="Palatino Linotype" w:cs="Calibri"/>
                <w:sz w:val="16"/>
                <w:szCs w:val="16"/>
                <w:lang w:val="en-GB" w:eastAsia="ro-RO" w:bidi="ar-SA"/>
              </w:rPr>
            </w:pPr>
            <w:r w:rsidRPr="00C13560">
              <w:rPr>
                <w:rFonts w:ascii="Palatino Linotype" w:eastAsia="Times New Roman" w:hAnsi="Palatino Linotype" w:cs="Calibri"/>
                <w:sz w:val="16"/>
                <w:szCs w:val="16"/>
                <w:lang w:val="en-GB" w:eastAsia="ro-RO" w:bidi="ar-SA"/>
              </w:rPr>
              <w:t>173,037</w:t>
            </w:r>
          </w:p>
        </w:tc>
        <w:tc>
          <w:tcPr>
            <w:tcW w:w="1530" w:type="dxa"/>
            <w:vAlign w:val="bottom"/>
            <w:hideMark/>
          </w:tcPr>
          <w:p w14:paraId="4CC30416" w14:textId="77777777" w:rsidR="00C13560" w:rsidRPr="00C13560" w:rsidRDefault="00C13560" w:rsidP="00C13560">
            <w:pPr>
              <w:spacing w:after="0" w:line="240" w:lineRule="auto"/>
              <w:jc w:val="right"/>
              <w:rPr>
                <w:rFonts w:ascii="Palatino Linotype" w:eastAsia="Times New Roman" w:hAnsi="Palatino Linotype" w:cs="Calibri"/>
                <w:noProof/>
                <w:sz w:val="16"/>
                <w:szCs w:val="16"/>
                <w:lang w:val="en-GB" w:eastAsia="ro-RO" w:bidi="ar-SA"/>
              </w:rPr>
            </w:pPr>
            <w:r w:rsidRPr="00C13560">
              <w:rPr>
                <w:rFonts w:ascii="Palatino Linotype" w:eastAsia="Times New Roman" w:hAnsi="Palatino Linotype" w:cs="Calibri"/>
                <w:noProof/>
                <w:sz w:val="16"/>
                <w:szCs w:val="16"/>
                <w:lang w:val="en-GB" w:eastAsia="ro-RO" w:bidi="ar-SA"/>
              </w:rPr>
              <w:t>(15,234)</w:t>
            </w:r>
          </w:p>
        </w:tc>
        <w:tc>
          <w:tcPr>
            <w:tcW w:w="1350" w:type="dxa"/>
            <w:vAlign w:val="bottom"/>
            <w:hideMark/>
          </w:tcPr>
          <w:p w14:paraId="708094A9" w14:textId="77777777" w:rsidR="00C13560" w:rsidRPr="00C13560" w:rsidRDefault="00C13560" w:rsidP="00C13560">
            <w:pPr>
              <w:spacing w:after="0" w:line="240" w:lineRule="auto"/>
              <w:jc w:val="right"/>
              <w:rPr>
                <w:rFonts w:ascii="Palatino Linotype" w:eastAsia="Times New Roman" w:hAnsi="Palatino Linotype" w:cs="Calibri"/>
                <w:noProof/>
                <w:sz w:val="16"/>
                <w:szCs w:val="16"/>
                <w:lang w:val="en-GB" w:eastAsia="ro-RO" w:bidi="ar-SA"/>
              </w:rPr>
            </w:pPr>
            <w:r w:rsidRPr="00C13560">
              <w:rPr>
                <w:rFonts w:ascii="Palatino Linotype" w:eastAsia="Times New Roman" w:hAnsi="Palatino Linotype" w:cs="Calibri"/>
                <w:noProof/>
                <w:sz w:val="16"/>
                <w:szCs w:val="16"/>
                <w:lang w:val="en-GB" w:eastAsia="ro-RO" w:bidi="ar-SA"/>
              </w:rPr>
              <w:t>(8,09)</w:t>
            </w:r>
          </w:p>
        </w:tc>
      </w:tr>
      <w:tr w:rsidR="00C13560" w:rsidRPr="00C13560" w14:paraId="58A7EDD5" w14:textId="77777777" w:rsidTr="008A585A">
        <w:trPr>
          <w:trHeight w:val="276"/>
        </w:trPr>
        <w:tc>
          <w:tcPr>
            <w:tcW w:w="4287" w:type="dxa"/>
            <w:vAlign w:val="bottom"/>
            <w:hideMark/>
          </w:tcPr>
          <w:p w14:paraId="52500BBB" w14:textId="77777777" w:rsidR="00C13560" w:rsidRPr="00C13560" w:rsidRDefault="00C13560" w:rsidP="00C13560">
            <w:pPr>
              <w:spacing w:after="0" w:line="240" w:lineRule="auto"/>
              <w:jc w:val="both"/>
              <w:rPr>
                <w:rFonts w:ascii="Palatino Linotype" w:eastAsia="Times New Roman" w:hAnsi="Palatino Linotype" w:cs="Calibri"/>
                <w:sz w:val="16"/>
                <w:szCs w:val="16"/>
                <w:lang w:val="en-GB" w:eastAsia="ro-RO" w:bidi="ar-SA"/>
              </w:rPr>
            </w:pPr>
            <w:r w:rsidRPr="00C13560">
              <w:rPr>
                <w:rFonts w:ascii="Palatino Linotype" w:eastAsia="Times New Roman" w:hAnsi="Palatino Linotype" w:cs="Calibri"/>
                <w:sz w:val="16"/>
                <w:szCs w:val="16"/>
                <w:lang w:val="en-GB" w:eastAsia="ro-RO" w:bidi="ar-SA"/>
              </w:rPr>
              <w:t xml:space="preserve">Expenses with employees       </w:t>
            </w:r>
          </w:p>
        </w:tc>
        <w:tc>
          <w:tcPr>
            <w:tcW w:w="1134" w:type="dxa"/>
            <w:vAlign w:val="bottom"/>
            <w:hideMark/>
          </w:tcPr>
          <w:p w14:paraId="63DEE6A3" w14:textId="77777777" w:rsidR="00C13560" w:rsidRPr="00C13560" w:rsidRDefault="00C13560" w:rsidP="00C13560">
            <w:pPr>
              <w:spacing w:after="0" w:line="240" w:lineRule="auto"/>
              <w:jc w:val="right"/>
              <w:rPr>
                <w:rFonts w:ascii="Palatino Linotype" w:eastAsia="Times New Roman" w:hAnsi="Palatino Linotype" w:cs="Calibri"/>
                <w:sz w:val="16"/>
                <w:szCs w:val="16"/>
                <w:lang w:val="en-GB" w:eastAsia="ro-RO" w:bidi="ar-SA"/>
              </w:rPr>
            </w:pPr>
            <w:r w:rsidRPr="00C13560">
              <w:rPr>
                <w:rFonts w:ascii="Palatino Linotype" w:eastAsia="Times New Roman" w:hAnsi="Palatino Linotype" w:cs="Calibri"/>
                <w:sz w:val="16"/>
                <w:szCs w:val="16"/>
                <w:lang w:val="en-GB" w:eastAsia="ro-RO" w:bidi="ar-SA"/>
              </w:rPr>
              <w:t>2,044,433</w:t>
            </w:r>
          </w:p>
        </w:tc>
        <w:tc>
          <w:tcPr>
            <w:tcW w:w="1307" w:type="dxa"/>
            <w:vAlign w:val="bottom"/>
            <w:hideMark/>
          </w:tcPr>
          <w:p w14:paraId="7942F605" w14:textId="77777777" w:rsidR="00C13560" w:rsidRPr="00C13560" w:rsidRDefault="00C13560" w:rsidP="00C13560">
            <w:pPr>
              <w:spacing w:after="0" w:line="240" w:lineRule="auto"/>
              <w:jc w:val="right"/>
              <w:rPr>
                <w:rFonts w:ascii="Palatino Linotype" w:eastAsia="Times New Roman" w:hAnsi="Palatino Linotype" w:cs="Calibri"/>
                <w:sz w:val="16"/>
                <w:szCs w:val="16"/>
                <w:lang w:val="en-GB" w:eastAsia="ro-RO" w:bidi="ar-SA"/>
              </w:rPr>
            </w:pPr>
            <w:r w:rsidRPr="00C13560">
              <w:rPr>
                <w:rFonts w:ascii="Palatino Linotype" w:eastAsia="Times New Roman" w:hAnsi="Palatino Linotype" w:cs="Calibri"/>
                <w:sz w:val="16"/>
                <w:szCs w:val="16"/>
                <w:lang w:val="en-GB" w:eastAsia="ro-RO" w:bidi="ar-SA"/>
              </w:rPr>
              <w:t>2,270,043</w:t>
            </w:r>
          </w:p>
        </w:tc>
        <w:tc>
          <w:tcPr>
            <w:tcW w:w="1530" w:type="dxa"/>
            <w:vAlign w:val="bottom"/>
            <w:hideMark/>
          </w:tcPr>
          <w:p w14:paraId="18E512DB" w14:textId="77777777" w:rsidR="00C13560" w:rsidRPr="00C13560" w:rsidRDefault="00C13560" w:rsidP="00C13560">
            <w:pPr>
              <w:spacing w:after="0" w:line="240" w:lineRule="auto"/>
              <w:jc w:val="right"/>
              <w:rPr>
                <w:rFonts w:ascii="Palatino Linotype" w:eastAsia="Times New Roman" w:hAnsi="Palatino Linotype" w:cs="Calibri"/>
                <w:sz w:val="16"/>
                <w:szCs w:val="16"/>
                <w:lang w:val="en-GB" w:eastAsia="ro-RO" w:bidi="ar-SA"/>
              </w:rPr>
            </w:pPr>
            <w:r w:rsidRPr="00C13560">
              <w:rPr>
                <w:rFonts w:ascii="Palatino Linotype" w:eastAsia="Times New Roman" w:hAnsi="Palatino Linotype" w:cs="Calibri"/>
                <w:sz w:val="16"/>
                <w:szCs w:val="16"/>
                <w:lang w:val="en-GB" w:eastAsia="ro-RO" w:bidi="ar-SA"/>
              </w:rPr>
              <w:t>225,610</w:t>
            </w:r>
          </w:p>
        </w:tc>
        <w:tc>
          <w:tcPr>
            <w:tcW w:w="1350" w:type="dxa"/>
            <w:vAlign w:val="bottom"/>
            <w:hideMark/>
          </w:tcPr>
          <w:p w14:paraId="27112AE9" w14:textId="77777777" w:rsidR="00C13560" w:rsidRPr="00C13560" w:rsidRDefault="00C13560" w:rsidP="00C13560">
            <w:pPr>
              <w:spacing w:after="0" w:line="240" w:lineRule="auto"/>
              <w:jc w:val="right"/>
              <w:rPr>
                <w:rFonts w:ascii="Palatino Linotype" w:eastAsia="Times New Roman" w:hAnsi="Palatino Linotype" w:cs="Calibri"/>
                <w:sz w:val="16"/>
                <w:szCs w:val="16"/>
                <w:lang w:val="en-GB" w:eastAsia="ro-RO" w:bidi="ar-SA"/>
              </w:rPr>
            </w:pPr>
            <w:r w:rsidRPr="00C13560">
              <w:rPr>
                <w:rFonts w:ascii="Palatino Linotype" w:eastAsia="Times New Roman" w:hAnsi="Palatino Linotype" w:cs="Calibri"/>
                <w:sz w:val="16"/>
                <w:szCs w:val="16"/>
                <w:lang w:val="en-GB" w:eastAsia="ro-RO" w:bidi="ar-SA"/>
              </w:rPr>
              <w:t>11,04</w:t>
            </w:r>
          </w:p>
        </w:tc>
      </w:tr>
      <w:tr w:rsidR="00C13560" w:rsidRPr="00C13560" w14:paraId="5A41778A" w14:textId="77777777" w:rsidTr="008A585A">
        <w:trPr>
          <w:trHeight w:val="300"/>
        </w:trPr>
        <w:tc>
          <w:tcPr>
            <w:tcW w:w="4287" w:type="dxa"/>
            <w:vAlign w:val="bottom"/>
            <w:hideMark/>
          </w:tcPr>
          <w:p w14:paraId="3D5BDF44" w14:textId="77777777" w:rsidR="00C13560" w:rsidRPr="00C13560" w:rsidRDefault="00C13560" w:rsidP="00C13560">
            <w:pPr>
              <w:spacing w:after="0" w:line="240" w:lineRule="auto"/>
              <w:jc w:val="both"/>
              <w:rPr>
                <w:rFonts w:ascii="Palatino Linotype" w:eastAsia="Times New Roman" w:hAnsi="Palatino Linotype" w:cs="Calibri"/>
                <w:sz w:val="16"/>
                <w:szCs w:val="16"/>
                <w:lang w:val="en-GB" w:eastAsia="ro-RO" w:bidi="ar-SA"/>
              </w:rPr>
            </w:pPr>
            <w:r w:rsidRPr="00C13560">
              <w:rPr>
                <w:rFonts w:ascii="Palatino Linotype" w:eastAsia="Times New Roman" w:hAnsi="Palatino Linotype" w:cs="Calibri"/>
                <w:sz w:val="16"/>
                <w:szCs w:val="16"/>
                <w:lang w:val="en-GB" w:eastAsia="ro-RO" w:bidi="ar-SA"/>
              </w:rPr>
              <w:t xml:space="preserve"> Expenses with wear and tear  </w:t>
            </w:r>
          </w:p>
        </w:tc>
        <w:tc>
          <w:tcPr>
            <w:tcW w:w="1134" w:type="dxa"/>
            <w:vAlign w:val="bottom"/>
            <w:hideMark/>
          </w:tcPr>
          <w:p w14:paraId="08911A35" w14:textId="77777777" w:rsidR="00C13560" w:rsidRPr="00C13560" w:rsidRDefault="00C13560" w:rsidP="00C13560">
            <w:pPr>
              <w:spacing w:after="0" w:line="240" w:lineRule="auto"/>
              <w:jc w:val="right"/>
              <w:rPr>
                <w:rFonts w:ascii="Palatino Linotype" w:eastAsia="Times New Roman" w:hAnsi="Palatino Linotype" w:cs="Calibri"/>
                <w:sz w:val="16"/>
                <w:szCs w:val="16"/>
                <w:lang w:val="en-GB" w:eastAsia="ro-RO" w:bidi="ar-SA"/>
              </w:rPr>
            </w:pPr>
            <w:r w:rsidRPr="00C13560">
              <w:rPr>
                <w:rFonts w:ascii="Palatino Linotype" w:eastAsia="Times New Roman" w:hAnsi="Palatino Linotype" w:cs="Calibri"/>
                <w:sz w:val="16"/>
                <w:szCs w:val="16"/>
                <w:lang w:val="en-GB" w:eastAsia="ro-RO" w:bidi="ar-SA"/>
              </w:rPr>
              <w:t>174,076</w:t>
            </w:r>
          </w:p>
        </w:tc>
        <w:tc>
          <w:tcPr>
            <w:tcW w:w="1307" w:type="dxa"/>
            <w:vAlign w:val="bottom"/>
            <w:hideMark/>
          </w:tcPr>
          <w:p w14:paraId="41A72950" w14:textId="77777777" w:rsidR="00C13560" w:rsidRPr="00C13560" w:rsidRDefault="00C13560" w:rsidP="00C13560">
            <w:pPr>
              <w:spacing w:after="0" w:line="240" w:lineRule="auto"/>
              <w:jc w:val="right"/>
              <w:rPr>
                <w:rFonts w:ascii="Palatino Linotype" w:eastAsia="Times New Roman" w:hAnsi="Palatino Linotype" w:cs="Calibri"/>
                <w:sz w:val="16"/>
                <w:szCs w:val="16"/>
                <w:lang w:val="en-GB" w:eastAsia="ro-RO" w:bidi="ar-SA"/>
              </w:rPr>
            </w:pPr>
            <w:r w:rsidRPr="00C13560">
              <w:rPr>
                <w:rFonts w:ascii="Palatino Linotype" w:eastAsia="Times New Roman" w:hAnsi="Palatino Linotype" w:cs="Calibri"/>
                <w:sz w:val="16"/>
                <w:szCs w:val="16"/>
                <w:lang w:val="en-GB" w:eastAsia="ro-RO" w:bidi="ar-SA"/>
              </w:rPr>
              <w:t>262,605</w:t>
            </w:r>
          </w:p>
        </w:tc>
        <w:tc>
          <w:tcPr>
            <w:tcW w:w="1530" w:type="dxa"/>
            <w:vAlign w:val="bottom"/>
            <w:hideMark/>
          </w:tcPr>
          <w:p w14:paraId="44E8B588" w14:textId="77777777" w:rsidR="00C13560" w:rsidRPr="00C13560" w:rsidRDefault="00C13560" w:rsidP="00C13560">
            <w:pPr>
              <w:spacing w:after="0" w:line="240" w:lineRule="auto"/>
              <w:jc w:val="right"/>
              <w:rPr>
                <w:rFonts w:ascii="Palatino Linotype" w:eastAsia="Times New Roman" w:hAnsi="Palatino Linotype" w:cs="Calibri"/>
                <w:sz w:val="16"/>
                <w:szCs w:val="16"/>
                <w:lang w:val="en-GB" w:eastAsia="ro-RO" w:bidi="ar-SA"/>
              </w:rPr>
            </w:pPr>
            <w:r w:rsidRPr="00C13560">
              <w:rPr>
                <w:rFonts w:ascii="Palatino Linotype" w:eastAsia="Times New Roman" w:hAnsi="Palatino Linotype" w:cs="Calibri"/>
                <w:sz w:val="16"/>
                <w:szCs w:val="16"/>
                <w:lang w:val="en-GB" w:eastAsia="ro-RO" w:bidi="ar-SA"/>
              </w:rPr>
              <w:t>(88,529)</w:t>
            </w:r>
          </w:p>
        </w:tc>
        <w:tc>
          <w:tcPr>
            <w:tcW w:w="1350" w:type="dxa"/>
            <w:vAlign w:val="bottom"/>
            <w:hideMark/>
          </w:tcPr>
          <w:p w14:paraId="2E890995" w14:textId="77777777" w:rsidR="00C13560" w:rsidRPr="00C13560" w:rsidRDefault="00C13560" w:rsidP="00C13560">
            <w:pPr>
              <w:spacing w:after="0" w:line="240" w:lineRule="auto"/>
              <w:jc w:val="right"/>
              <w:rPr>
                <w:rFonts w:ascii="Palatino Linotype" w:eastAsia="Times New Roman" w:hAnsi="Palatino Linotype" w:cs="Calibri"/>
                <w:sz w:val="16"/>
                <w:szCs w:val="16"/>
                <w:lang w:val="en-GB" w:eastAsia="ro-RO" w:bidi="ar-SA"/>
              </w:rPr>
            </w:pPr>
            <w:r w:rsidRPr="00C13560">
              <w:rPr>
                <w:rFonts w:ascii="Palatino Linotype" w:eastAsia="Times New Roman" w:hAnsi="Palatino Linotype" w:cs="Calibri"/>
                <w:sz w:val="16"/>
                <w:szCs w:val="16"/>
                <w:lang w:val="en-GB" w:eastAsia="ro-RO" w:bidi="ar-SA"/>
              </w:rPr>
              <w:t>(50,86)</w:t>
            </w:r>
          </w:p>
        </w:tc>
      </w:tr>
      <w:tr w:rsidR="00C13560" w:rsidRPr="00C13560" w14:paraId="46B0F5C7" w14:textId="77777777" w:rsidTr="008A585A">
        <w:trPr>
          <w:trHeight w:val="270"/>
        </w:trPr>
        <w:tc>
          <w:tcPr>
            <w:tcW w:w="4287" w:type="dxa"/>
            <w:vAlign w:val="bottom"/>
            <w:hideMark/>
          </w:tcPr>
          <w:p w14:paraId="1C93BDE1" w14:textId="77777777" w:rsidR="00C13560" w:rsidRPr="00C13560" w:rsidRDefault="00C13560" w:rsidP="00C13560">
            <w:pPr>
              <w:spacing w:after="0" w:line="240" w:lineRule="auto"/>
              <w:jc w:val="both"/>
              <w:rPr>
                <w:rFonts w:ascii="Palatino Linotype" w:eastAsia="Times New Roman" w:hAnsi="Palatino Linotype" w:cs="Calibri"/>
                <w:sz w:val="16"/>
                <w:szCs w:val="16"/>
                <w:lang w:val="en-GB" w:eastAsia="ro-RO" w:bidi="ar-SA"/>
              </w:rPr>
            </w:pPr>
            <w:r w:rsidRPr="00C13560">
              <w:rPr>
                <w:rFonts w:ascii="Palatino Linotype" w:eastAsia="Times New Roman" w:hAnsi="Palatino Linotype" w:cs="Calibri"/>
                <w:sz w:val="16"/>
                <w:szCs w:val="16"/>
                <w:lang w:val="en-GB" w:eastAsia="ro-RO" w:bidi="ar-SA"/>
              </w:rPr>
              <w:t xml:space="preserve">  Other operating expenses     </w:t>
            </w:r>
          </w:p>
        </w:tc>
        <w:tc>
          <w:tcPr>
            <w:tcW w:w="1134" w:type="dxa"/>
            <w:vAlign w:val="bottom"/>
            <w:hideMark/>
          </w:tcPr>
          <w:p w14:paraId="6AE824EC" w14:textId="77777777" w:rsidR="00C13560" w:rsidRPr="00C13560" w:rsidRDefault="00C13560" w:rsidP="00C13560">
            <w:pPr>
              <w:spacing w:after="0" w:line="240" w:lineRule="auto"/>
              <w:jc w:val="right"/>
              <w:rPr>
                <w:rFonts w:ascii="Palatino Linotype" w:eastAsia="Times New Roman" w:hAnsi="Palatino Linotype" w:cs="Calibri"/>
                <w:sz w:val="16"/>
                <w:szCs w:val="16"/>
                <w:lang w:val="en-GB" w:eastAsia="ro-RO" w:bidi="ar-SA"/>
              </w:rPr>
            </w:pPr>
            <w:r w:rsidRPr="00C13560">
              <w:rPr>
                <w:rFonts w:ascii="Palatino Linotype" w:eastAsia="Times New Roman" w:hAnsi="Palatino Linotype" w:cs="Calibri"/>
                <w:sz w:val="16"/>
                <w:szCs w:val="16"/>
                <w:lang w:val="en-GB" w:eastAsia="ro-RO" w:bidi="ar-SA"/>
              </w:rPr>
              <w:t>628,568</w:t>
            </w:r>
          </w:p>
        </w:tc>
        <w:tc>
          <w:tcPr>
            <w:tcW w:w="1307" w:type="dxa"/>
            <w:noWrap/>
            <w:vAlign w:val="bottom"/>
            <w:hideMark/>
          </w:tcPr>
          <w:p w14:paraId="66DD56D0" w14:textId="77777777" w:rsidR="00C13560" w:rsidRPr="00C13560" w:rsidRDefault="00C13560" w:rsidP="00C13560">
            <w:pPr>
              <w:spacing w:after="0" w:line="240" w:lineRule="auto"/>
              <w:jc w:val="right"/>
              <w:rPr>
                <w:rFonts w:ascii="Palatino Linotype" w:eastAsia="Times New Roman" w:hAnsi="Palatino Linotype" w:cs="Calibri"/>
                <w:sz w:val="16"/>
                <w:szCs w:val="16"/>
                <w:lang w:val="en-GB" w:eastAsia="ro-RO" w:bidi="ar-SA"/>
              </w:rPr>
            </w:pPr>
            <w:r w:rsidRPr="00C13560">
              <w:rPr>
                <w:rFonts w:ascii="Palatino Linotype" w:eastAsia="Times New Roman" w:hAnsi="Palatino Linotype" w:cs="Calibri"/>
                <w:sz w:val="16"/>
                <w:szCs w:val="16"/>
                <w:lang w:val="en-GB" w:eastAsia="ro-RO" w:bidi="ar-SA"/>
              </w:rPr>
              <w:t>275,915</w:t>
            </w:r>
          </w:p>
        </w:tc>
        <w:tc>
          <w:tcPr>
            <w:tcW w:w="1530" w:type="dxa"/>
            <w:vAlign w:val="bottom"/>
            <w:hideMark/>
          </w:tcPr>
          <w:p w14:paraId="545844C0" w14:textId="77777777" w:rsidR="00C13560" w:rsidRPr="00C13560" w:rsidRDefault="00C13560" w:rsidP="00C13560">
            <w:pPr>
              <w:spacing w:after="0" w:line="240" w:lineRule="auto"/>
              <w:jc w:val="right"/>
              <w:rPr>
                <w:rFonts w:ascii="Palatino Linotype" w:eastAsia="Times New Roman" w:hAnsi="Palatino Linotype" w:cs="Calibri"/>
                <w:sz w:val="16"/>
                <w:szCs w:val="16"/>
                <w:lang w:val="en-GB" w:eastAsia="ro-RO" w:bidi="ar-SA"/>
              </w:rPr>
            </w:pPr>
            <w:r w:rsidRPr="00C13560">
              <w:rPr>
                <w:rFonts w:ascii="Palatino Linotype" w:eastAsia="Times New Roman" w:hAnsi="Palatino Linotype" w:cs="Calibri"/>
                <w:sz w:val="16"/>
                <w:szCs w:val="16"/>
                <w:lang w:val="en-GB" w:eastAsia="ro-RO" w:bidi="ar-SA"/>
              </w:rPr>
              <w:t>(352,653)</w:t>
            </w:r>
          </w:p>
        </w:tc>
        <w:tc>
          <w:tcPr>
            <w:tcW w:w="1350" w:type="dxa"/>
            <w:vAlign w:val="bottom"/>
            <w:hideMark/>
          </w:tcPr>
          <w:p w14:paraId="595255C3" w14:textId="77777777" w:rsidR="00C13560" w:rsidRPr="00C13560" w:rsidRDefault="00C13560" w:rsidP="00C13560">
            <w:pPr>
              <w:spacing w:after="0" w:line="240" w:lineRule="auto"/>
              <w:jc w:val="right"/>
              <w:rPr>
                <w:rFonts w:ascii="Palatino Linotype" w:eastAsia="Times New Roman" w:hAnsi="Palatino Linotype" w:cs="Calibri"/>
                <w:sz w:val="16"/>
                <w:szCs w:val="16"/>
                <w:lang w:val="en-GB" w:eastAsia="ro-RO" w:bidi="ar-SA"/>
              </w:rPr>
            </w:pPr>
            <w:r w:rsidRPr="00C13560">
              <w:rPr>
                <w:rFonts w:ascii="Palatino Linotype" w:eastAsia="Times New Roman" w:hAnsi="Palatino Linotype" w:cs="Calibri"/>
                <w:sz w:val="16"/>
                <w:szCs w:val="16"/>
                <w:lang w:val="en-GB" w:eastAsia="ro-RO" w:bidi="ar-SA"/>
              </w:rPr>
              <w:t>(56,10)</w:t>
            </w:r>
          </w:p>
        </w:tc>
      </w:tr>
      <w:tr w:rsidR="00C13560" w:rsidRPr="00C13560" w14:paraId="10C33891" w14:textId="77777777" w:rsidTr="00C13560">
        <w:trPr>
          <w:trHeight w:val="300"/>
        </w:trPr>
        <w:tc>
          <w:tcPr>
            <w:tcW w:w="4287" w:type="dxa"/>
            <w:shd w:val="clear" w:color="auto" w:fill="7B7B7B"/>
            <w:vAlign w:val="bottom"/>
            <w:hideMark/>
          </w:tcPr>
          <w:p w14:paraId="0DD1A844" w14:textId="77777777" w:rsidR="00C13560" w:rsidRPr="00C13560" w:rsidRDefault="00C13560" w:rsidP="00C13560">
            <w:pPr>
              <w:spacing w:after="0" w:line="240" w:lineRule="auto"/>
              <w:jc w:val="both"/>
              <w:rPr>
                <w:rFonts w:ascii="Palatino Linotype" w:eastAsia="Times New Roman" w:hAnsi="Palatino Linotype" w:cs="Calibri"/>
                <w:b/>
                <w:bCs/>
                <w:color w:val="FFFFFF"/>
                <w:sz w:val="16"/>
                <w:szCs w:val="16"/>
                <w:lang w:val="en-GB" w:eastAsia="ro-RO" w:bidi="ar-SA"/>
              </w:rPr>
            </w:pPr>
            <w:r w:rsidRPr="00C13560">
              <w:rPr>
                <w:rFonts w:ascii="Palatino Linotype" w:eastAsia="Times New Roman" w:hAnsi="Palatino Linotype" w:cs="Calibri"/>
                <w:b/>
                <w:bCs/>
                <w:color w:val="FFFFFF"/>
                <w:sz w:val="16"/>
                <w:szCs w:val="16"/>
                <w:lang w:val="en-GB" w:eastAsia="ro-RO" w:bidi="ar-SA"/>
              </w:rPr>
              <w:t>Operational result– Profit</w:t>
            </w:r>
          </w:p>
        </w:tc>
        <w:tc>
          <w:tcPr>
            <w:tcW w:w="1134" w:type="dxa"/>
            <w:shd w:val="clear" w:color="auto" w:fill="7B7B7B"/>
            <w:vAlign w:val="bottom"/>
            <w:hideMark/>
          </w:tcPr>
          <w:p w14:paraId="3F30EB6E" w14:textId="77777777" w:rsidR="00C13560" w:rsidRPr="00C13560" w:rsidRDefault="00C13560" w:rsidP="00C13560">
            <w:pPr>
              <w:spacing w:after="0" w:line="240" w:lineRule="auto"/>
              <w:jc w:val="right"/>
              <w:rPr>
                <w:rFonts w:ascii="Palatino Linotype" w:eastAsia="Times New Roman" w:hAnsi="Palatino Linotype" w:cs="Calibri"/>
                <w:b/>
                <w:bCs/>
                <w:color w:val="FFFFFF"/>
                <w:sz w:val="16"/>
                <w:szCs w:val="16"/>
                <w:lang w:val="en-GB" w:eastAsia="ro-RO" w:bidi="ar-SA"/>
              </w:rPr>
            </w:pPr>
            <w:r w:rsidRPr="00C13560">
              <w:rPr>
                <w:rFonts w:ascii="Palatino Linotype" w:eastAsia="Times New Roman" w:hAnsi="Palatino Linotype" w:cs="Calibri"/>
                <w:b/>
                <w:bCs/>
                <w:color w:val="FFFFFF"/>
                <w:sz w:val="16"/>
                <w:szCs w:val="16"/>
                <w:lang w:val="en-GB" w:eastAsia="ro-RO" w:bidi="ar-SA"/>
              </w:rPr>
              <w:t>3,612,711</w:t>
            </w:r>
          </w:p>
        </w:tc>
        <w:tc>
          <w:tcPr>
            <w:tcW w:w="1307" w:type="dxa"/>
            <w:shd w:val="clear" w:color="auto" w:fill="7B7B7B"/>
            <w:vAlign w:val="bottom"/>
            <w:hideMark/>
          </w:tcPr>
          <w:p w14:paraId="52C4B3AD" w14:textId="77777777" w:rsidR="00C13560" w:rsidRPr="00C13560" w:rsidRDefault="00C13560" w:rsidP="00C13560">
            <w:pPr>
              <w:spacing w:after="0" w:line="240" w:lineRule="auto"/>
              <w:jc w:val="right"/>
              <w:rPr>
                <w:rFonts w:ascii="Palatino Linotype" w:eastAsia="Times New Roman" w:hAnsi="Palatino Linotype" w:cs="Calibri"/>
                <w:b/>
                <w:bCs/>
                <w:color w:val="FFFFFF"/>
                <w:sz w:val="16"/>
                <w:szCs w:val="16"/>
                <w:lang w:val="en-GB" w:eastAsia="ro-RO" w:bidi="ar-SA"/>
              </w:rPr>
            </w:pPr>
            <w:r w:rsidRPr="00C13560">
              <w:rPr>
                <w:rFonts w:ascii="Palatino Linotype" w:eastAsia="Times New Roman" w:hAnsi="Palatino Linotype" w:cs="Calibri"/>
                <w:b/>
                <w:bCs/>
                <w:color w:val="FFFFFF"/>
                <w:sz w:val="16"/>
                <w:szCs w:val="16"/>
                <w:lang w:val="en-GB" w:eastAsia="ro-RO" w:bidi="ar-SA"/>
              </w:rPr>
              <w:t>3,975,157</w:t>
            </w:r>
          </w:p>
        </w:tc>
        <w:tc>
          <w:tcPr>
            <w:tcW w:w="1530" w:type="dxa"/>
            <w:shd w:val="clear" w:color="auto" w:fill="7B7B7B"/>
            <w:vAlign w:val="bottom"/>
            <w:hideMark/>
          </w:tcPr>
          <w:p w14:paraId="5F2DD015" w14:textId="77777777" w:rsidR="00C13560" w:rsidRPr="00C13560" w:rsidRDefault="00C13560" w:rsidP="00C13560">
            <w:pPr>
              <w:spacing w:after="0" w:line="240" w:lineRule="auto"/>
              <w:jc w:val="right"/>
              <w:rPr>
                <w:rFonts w:ascii="Palatino Linotype" w:eastAsia="Times New Roman" w:hAnsi="Palatino Linotype" w:cs="Calibri"/>
                <w:b/>
                <w:bCs/>
                <w:color w:val="FFFFFF"/>
                <w:sz w:val="16"/>
                <w:szCs w:val="16"/>
                <w:lang w:val="en-GB" w:eastAsia="ro-RO" w:bidi="ar-SA"/>
              </w:rPr>
            </w:pPr>
            <w:r w:rsidRPr="00C13560">
              <w:rPr>
                <w:rFonts w:ascii="Palatino Linotype" w:eastAsia="Times New Roman" w:hAnsi="Palatino Linotype" w:cs="Calibri"/>
                <w:b/>
                <w:bCs/>
                <w:color w:val="FFFFFF"/>
                <w:sz w:val="16"/>
                <w:szCs w:val="16"/>
                <w:lang w:val="en-GB" w:eastAsia="ro-RO" w:bidi="ar-SA"/>
              </w:rPr>
              <w:t>362,446</w:t>
            </w:r>
          </w:p>
        </w:tc>
        <w:tc>
          <w:tcPr>
            <w:tcW w:w="1350" w:type="dxa"/>
            <w:shd w:val="clear" w:color="auto" w:fill="7B7B7B"/>
            <w:vAlign w:val="bottom"/>
            <w:hideMark/>
          </w:tcPr>
          <w:p w14:paraId="7B94A678" w14:textId="77777777" w:rsidR="00C13560" w:rsidRPr="00C13560" w:rsidRDefault="00C13560" w:rsidP="00C13560">
            <w:pPr>
              <w:spacing w:after="0" w:line="240" w:lineRule="auto"/>
              <w:jc w:val="right"/>
              <w:rPr>
                <w:rFonts w:ascii="Palatino Linotype" w:eastAsia="Times New Roman" w:hAnsi="Palatino Linotype" w:cs="Calibri"/>
                <w:b/>
                <w:bCs/>
                <w:color w:val="FFFFFF"/>
                <w:sz w:val="16"/>
                <w:szCs w:val="16"/>
                <w:lang w:val="en-GB" w:eastAsia="ro-RO" w:bidi="ar-SA"/>
              </w:rPr>
            </w:pPr>
            <w:r w:rsidRPr="00C13560">
              <w:rPr>
                <w:rFonts w:ascii="Palatino Linotype" w:eastAsia="Times New Roman" w:hAnsi="Palatino Linotype" w:cs="Calibri"/>
                <w:b/>
                <w:bCs/>
                <w:color w:val="FFFFFF"/>
                <w:sz w:val="16"/>
                <w:szCs w:val="16"/>
                <w:lang w:val="en-GB" w:eastAsia="ro-RO" w:bidi="ar-SA"/>
              </w:rPr>
              <w:t>10,03</w:t>
            </w:r>
          </w:p>
        </w:tc>
      </w:tr>
    </w:tbl>
    <w:p w14:paraId="2C5DC69A" w14:textId="77777777" w:rsidR="00C13560" w:rsidRPr="00C13560" w:rsidRDefault="00C13560" w:rsidP="00C13560">
      <w:pPr>
        <w:tabs>
          <w:tab w:val="left" w:pos="90"/>
          <w:tab w:val="center" w:pos="4680"/>
          <w:tab w:val="right" w:pos="9360"/>
        </w:tabs>
        <w:spacing w:after="0" w:line="240" w:lineRule="auto"/>
        <w:jc w:val="both"/>
        <w:rPr>
          <w:rFonts w:ascii="Times New Roman" w:eastAsia="Times New Roman" w:hAnsi="Times New Roman" w:cs="Times New Roman"/>
          <w:sz w:val="28"/>
          <w:lang w:val="en-GB"/>
        </w:rPr>
      </w:pPr>
    </w:p>
    <w:p w14:paraId="2498D711" w14:textId="77777777" w:rsidR="00C13560" w:rsidRPr="00C13560" w:rsidRDefault="00C13560" w:rsidP="00C13560">
      <w:pPr>
        <w:numPr>
          <w:ilvl w:val="0"/>
          <w:numId w:val="30"/>
        </w:numPr>
        <w:spacing w:before="100" w:after="100" w:line="360" w:lineRule="auto"/>
        <w:contextualSpacing/>
        <w:jc w:val="both"/>
        <w:rPr>
          <w:rFonts w:ascii="Times New Roman" w:eastAsia="Times New Roman" w:hAnsi="Times New Roman" w:cs="Times New Roman"/>
          <w:noProof/>
          <w:szCs w:val="16"/>
          <w:lang w:val="en-GB" w:bidi="ar-SA"/>
        </w:rPr>
      </w:pPr>
      <w:r w:rsidRPr="00C13560">
        <w:rPr>
          <w:rFonts w:ascii="Times New Roman" w:eastAsia="Times New Roman" w:hAnsi="Times New Roman" w:cs="Times New Roman"/>
          <w:noProof/>
          <w:sz w:val="24"/>
          <w:szCs w:val="16"/>
          <w:lang w:val="en-GB" w:bidi="ar-SA"/>
        </w:rPr>
        <w:t xml:space="preserve">Incomes from brokerage, that is the net turnover, decreased with 8,656,981 lei, with 13,85% respectively and that is explained with the decrease of incomes from the negotiations of insurance contracts (-14,03%), </w:t>
      </w:r>
    </w:p>
    <w:p w14:paraId="167F67D7" w14:textId="77777777" w:rsidR="00C13560" w:rsidRPr="00C13560" w:rsidRDefault="00C13560" w:rsidP="00C13560">
      <w:pPr>
        <w:numPr>
          <w:ilvl w:val="0"/>
          <w:numId w:val="30"/>
        </w:numPr>
        <w:spacing w:before="100" w:after="100" w:line="360" w:lineRule="auto"/>
        <w:contextualSpacing/>
        <w:jc w:val="both"/>
        <w:rPr>
          <w:rFonts w:ascii="Times New Roman" w:eastAsia="Times New Roman" w:hAnsi="Times New Roman" w:cs="Times New Roman"/>
          <w:noProof/>
          <w:sz w:val="24"/>
          <w:szCs w:val="16"/>
          <w:lang w:val="en-GB" w:bidi="ar-SA"/>
        </w:rPr>
      </w:pPr>
      <w:r w:rsidRPr="00C13560">
        <w:rPr>
          <w:rFonts w:ascii="Times New Roman" w:eastAsia="Times New Roman" w:hAnsi="Times New Roman" w:cs="Times New Roman"/>
          <w:noProof/>
          <w:sz w:val="24"/>
          <w:szCs w:val="16"/>
          <w:lang w:val="en-GB" w:bidi="ar-SA"/>
        </w:rPr>
        <w:t>During the analysed period we registered a decrease of incomes from operating subventions (-77,45%), respectively an increase of other operating incomes of 66,052 lei,</w:t>
      </w:r>
    </w:p>
    <w:p w14:paraId="30BF7394" w14:textId="77777777" w:rsidR="00C13560" w:rsidRPr="00C13560" w:rsidRDefault="00C13560" w:rsidP="00C13560">
      <w:pPr>
        <w:numPr>
          <w:ilvl w:val="0"/>
          <w:numId w:val="30"/>
        </w:numPr>
        <w:spacing w:before="100" w:after="100" w:line="360" w:lineRule="auto"/>
        <w:contextualSpacing/>
        <w:jc w:val="both"/>
        <w:rPr>
          <w:rFonts w:ascii="Times New Roman" w:eastAsia="Times New Roman" w:hAnsi="Times New Roman" w:cs="Times New Roman"/>
          <w:noProof/>
          <w:sz w:val="24"/>
          <w:szCs w:val="16"/>
          <w:lang w:val="en-GB" w:bidi="ar-SA"/>
        </w:rPr>
      </w:pPr>
      <w:r w:rsidRPr="00C13560">
        <w:rPr>
          <w:rFonts w:ascii="Times New Roman" w:eastAsia="Times New Roman" w:hAnsi="Times New Roman" w:cs="Times New Roman"/>
          <w:noProof/>
          <w:sz w:val="24"/>
          <w:szCs w:val="16"/>
          <w:lang w:val="en-GB" w:bidi="ar-SA"/>
        </w:rPr>
        <w:t xml:space="preserve">In this context the incomes from exploitation decreased with 13,75%, compared with the previous period.  </w:t>
      </w:r>
    </w:p>
    <w:p w14:paraId="3BC1D1C1" w14:textId="77777777" w:rsidR="00C13560" w:rsidRPr="00C13560" w:rsidRDefault="00C13560" w:rsidP="00C13560">
      <w:pPr>
        <w:numPr>
          <w:ilvl w:val="0"/>
          <w:numId w:val="30"/>
        </w:numPr>
        <w:spacing w:before="100" w:after="100" w:line="360" w:lineRule="auto"/>
        <w:contextualSpacing/>
        <w:jc w:val="both"/>
        <w:rPr>
          <w:rFonts w:ascii="Times New Roman" w:eastAsia="Times New Roman" w:hAnsi="Times New Roman" w:cs="Times New Roman"/>
          <w:noProof/>
          <w:sz w:val="24"/>
          <w:szCs w:val="16"/>
          <w:lang w:val="en-GB" w:bidi="ar-SA"/>
        </w:rPr>
      </w:pPr>
      <w:r w:rsidRPr="00C13560">
        <w:rPr>
          <w:rFonts w:ascii="Times New Roman" w:eastAsia="Times New Roman" w:hAnsi="Times New Roman" w:cs="Times New Roman"/>
          <w:noProof/>
          <w:sz w:val="24"/>
          <w:szCs w:val="16"/>
          <w:lang w:val="en-GB" w:bidi="ar-SA"/>
        </w:rPr>
        <w:t xml:space="preserve">What the total exploitation expenses concerns we registered a falling trend as the decreased with 15.20%, </w:t>
      </w:r>
    </w:p>
    <w:p w14:paraId="15989C8D" w14:textId="77777777" w:rsidR="00C13560" w:rsidRPr="00C13560" w:rsidRDefault="00C13560" w:rsidP="00C13560">
      <w:pPr>
        <w:numPr>
          <w:ilvl w:val="0"/>
          <w:numId w:val="30"/>
        </w:numPr>
        <w:spacing w:before="100" w:after="100" w:line="360" w:lineRule="auto"/>
        <w:contextualSpacing/>
        <w:jc w:val="both"/>
        <w:rPr>
          <w:rFonts w:ascii="Times New Roman" w:eastAsia="Times New Roman" w:hAnsi="Times New Roman" w:cs="Times New Roman"/>
          <w:noProof/>
          <w:sz w:val="24"/>
          <w:szCs w:val="16"/>
          <w:lang w:val="en-GB" w:bidi="ar-SA"/>
        </w:rPr>
      </w:pPr>
      <w:r w:rsidRPr="00C13560">
        <w:rPr>
          <w:rFonts w:ascii="Times New Roman" w:eastAsia="Times New Roman" w:hAnsi="Times New Roman" w:cs="Times New Roman"/>
          <w:noProof/>
          <w:sz w:val="24"/>
          <w:szCs w:val="16"/>
          <w:lang w:val="en-GB" w:bidi="ar-SA"/>
        </w:rPr>
        <w:t xml:space="preserve">In the reported period we registered growth at the level of staff expenses  (+11,04%), as the company increased the salary of its employees.  </w:t>
      </w:r>
    </w:p>
    <w:p w14:paraId="1ABA92FC" w14:textId="77777777" w:rsidR="00C13560" w:rsidRPr="00C13560" w:rsidRDefault="00C13560" w:rsidP="00C13560">
      <w:pPr>
        <w:numPr>
          <w:ilvl w:val="0"/>
          <w:numId w:val="30"/>
        </w:numPr>
        <w:spacing w:before="100" w:after="100" w:line="360" w:lineRule="auto"/>
        <w:contextualSpacing/>
        <w:jc w:val="both"/>
        <w:rPr>
          <w:rFonts w:ascii="Times New Roman" w:eastAsia="Times New Roman" w:hAnsi="Times New Roman" w:cs="Times New Roman"/>
          <w:noProof/>
          <w:sz w:val="24"/>
          <w:szCs w:val="16"/>
          <w:lang w:val="en-GB" w:bidi="ar-SA"/>
        </w:rPr>
      </w:pPr>
      <w:r w:rsidRPr="00C13560">
        <w:rPr>
          <w:rFonts w:ascii="Times New Roman" w:eastAsia="Times New Roman" w:hAnsi="Times New Roman" w:cs="Times New Roman"/>
          <w:noProof/>
          <w:sz w:val="24"/>
          <w:szCs w:val="16"/>
          <w:lang w:val="en-GB" w:bidi="ar-SA"/>
        </w:rPr>
        <w:t xml:space="preserve">The dynamic of incomes and expenses from exploitation can be seen in the exploitation profit of  3,975,157 lei, 10,03% higher compared with the previous period.  </w:t>
      </w:r>
    </w:p>
    <w:p w14:paraId="02A58526" w14:textId="77777777" w:rsidR="00C13560" w:rsidRPr="00C13560" w:rsidRDefault="00C13560" w:rsidP="00C13560">
      <w:pPr>
        <w:tabs>
          <w:tab w:val="left" w:pos="90"/>
          <w:tab w:val="center" w:pos="4680"/>
          <w:tab w:val="right" w:pos="9360"/>
        </w:tabs>
        <w:spacing w:after="0" w:line="360" w:lineRule="auto"/>
        <w:jc w:val="both"/>
        <w:rPr>
          <w:rFonts w:ascii="Times New Roman" w:eastAsia="Times New Roman" w:hAnsi="Times New Roman" w:cs="Times New Roman"/>
          <w:b/>
          <w:sz w:val="24"/>
          <w:lang w:val="en-GB"/>
        </w:rPr>
      </w:pPr>
      <w:r w:rsidRPr="00C13560">
        <w:rPr>
          <w:rFonts w:ascii="Times New Roman" w:eastAsia="Times New Roman" w:hAnsi="Times New Roman" w:cs="Times New Roman"/>
          <w:sz w:val="24"/>
          <w:lang w:val="en-GB"/>
        </w:rPr>
        <w:tab/>
      </w:r>
      <w:r w:rsidRPr="00C13560">
        <w:rPr>
          <w:rFonts w:ascii="Times New Roman" w:eastAsia="Times New Roman" w:hAnsi="Times New Roman" w:cs="Times New Roman"/>
          <w:sz w:val="24"/>
          <w:lang w:val="en-GB"/>
        </w:rPr>
        <w:tab/>
      </w:r>
    </w:p>
    <w:p w14:paraId="22F1ADBE" w14:textId="77777777" w:rsidR="00C13560" w:rsidRPr="00C13560" w:rsidRDefault="00C13560" w:rsidP="00C13560">
      <w:pPr>
        <w:numPr>
          <w:ilvl w:val="1"/>
          <w:numId w:val="27"/>
        </w:numPr>
        <w:spacing w:after="0" w:line="360" w:lineRule="auto"/>
        <w:rPr>
          <w:rFonts w:ascii="Times New Roman" w:eastAsia="Times New Roman" w:hAnsi="Times New Roman" w:cs="Times New Roman"/>
          <w:b/>
          <w:snapToGrid w:val="0"/>
          <w:sz w:val="24"/>
          <w:szCs w:val="20"/>
          <w:lang w:val="en-GB" w:eastAsia="ro-RO" w:bidi="ar-SA"/>
        </w:rPr>
      </w:pPr>
      <w:r w:rsidRPr="00C13560">
        <w:rPr>
          <w:rFonts w:ascii="Times New Roman" w:eastAsia="Times New Roman" w:hAnsi="Times New Roman" w:cs="Times New Roman"/>
          <w:b/>
          <w:snapToGrid w:val="0"/>
          <w:sz w:val="24"/>
          <w:szCs w:val="20"/>
          <w:lang w:val="en-GB" w:eastAsia="ro-RO" w:bidi="ar-SA"/>
        </w:rPr>
        <w:lastRenderedPageBreak/>
        <w:t>Cash flow: all changes that occurred with the cash during the basic activity, investment, financial activity concerning cash at the beginning and end of the period</w:t>
      </w:r>
    </w:p>
    <w:tbl>
      <w:tblPr>
        <w:tblpPr w:leftFromText="180" w:rightFromText="180" w:bottomFromText="200" w:vertAnchor="text" w:horzAnchor="margin" w:tblpXSpec="right" w:tblpY="40"/>
        <w:tblW w:w="9634" w:type="dxa"/>
        <w:tblLook w:val="04A0" w:firstRow="1" w:lastRow="0" w:firstColumn="1" w:lastColumn="0" w:noHBand="0" w:noVBand="1"/>
      </w:tblPr>
      <w:tblGrid>
        <w:gridCol w:w="4952"/>
        <w:gridCol w:w="2268"/>
        <w:gridCol w:w="2414"/>
      </w:tblGrid>
      <w:tr w:rsidR="00C13560" w:rsidRPr="00C13560" w14:paraId="041CCC31" w14:textId="77777777" w:rsidTr="00C13560">
        <w:trPr>
          <w:trHeight w:val="610"/>
        </w:trPr>
        <w:tc>
          <w:tcPr>
            <w:tcW w:w="4952" w:type="dxa"/>
            <w:vMerge w:val="restart"/>
            <w:tcBorders>
              <w:top w:val="single" w:sz="8" w:space="0" w:color="auto"/>
              <w:left w:val="single" w:sz="8" w:space="0" w:color="auto"/>
              <w:bottom w:val="single" w:sz="8" w:space="0" w:color="auto"/>
              <w:right w:val="single" w:sz="4" w:space="0" w:color="auto"/>
            </w:tcBorders>
            <w:shd w:val="clear" w:color="auto" w:fill="7B7B7B"/>
            <w:noWrap/>
            <w:vAlign w:val="bottom"/>
            <w:hideMark/>
          </w:tcPr>
          <w:p w14:paraId="2CA30893" w14:textId="77777777" w:rsidR="00C13560" w:rsidRPr="00C13560" w:rsidRDefault="00C13560" w:rsidP="00C13560">
            <w:pPr>
              <w:spacing w:after="0" w:line="240" w:lineRule="auto"/>
              <w:jc w:val="center"/>
              <w:rPr>
                <w:rFonts w:ascii="Times New Roman" w:eastAsia="Times New Roman" w:hAnsi="Times New Roman" w:cs="Times New Roman"/>
                <w:b/>
                <w:bCs/>
                <w:color w:val="FFFFFF"/>
                <w:szCs w:val="20"/>
                <w:lang w:val="en-GB" w:eastAsia="ro-RO" w:bidi="ar-SA"/>
              </w:rPr>
            </w:pPr>
            <w:r w:rsidRPr="00C13560">
              <w:rPr>
                <w:rFonts w:ascii="Times New Roman" w:eastAsia="Times New Roman" w:hAnsi="Times New Roman" w:cs="Times New Roman"/>
                <w:b/>
                <w:bCs/>
                <w:color w:val="FFFFFF"/>
                <w:sz w:val="20"/>
                <w:szCs w:val="20"/>
                <w:lang w:val="en-GB" w:eastAsia="ro-RO" w:bidi="ar-SA"/>
              </w:rPr>
              <w:t xml:space="preserve">Indicators </w:t>
            </w:r>
          </w:p>
        </w:tc>
        <w:tc>
          <w:tcPr>
            <w:tcW w:w="4682" w:type="dxa"/>
            <w:gridSpan w:val="2"/>
            <w:tcBorders>
              <w:top w:val="single" w:sz="8" w:space="0" w:color="auto"/>
              <w:left w:val="single" w:sz="4" w:space="0" w:color="auto"/>
              <w:bottom w:val="single" w:sz="8" w:space="0" w:color="auto"/>
              <w:right w:val="single" w:sz="8" w:space="0" w:color="000000"/>
            </w:tcBorders>
            <w:shd w:val="clear" w:color="auto" w:fill="7B7B7B"/>
            <w:noWrap/>
            <w:vAlign w:val="bottom"/>
            <w:hideMark/>
          </w:tcPr>
          <w:p w14:paraId="058CC2E0" w14:textId="77777777" w:rsidR="00C13560" w:rsidRPr="00C13560" w:rsidRDefault="00C13560" w:rsidP="00C13560">
            <w:pPr>
              <w:spacing w:after="0" w:line="240" w:lineRule="auto"/>
              <w:jc w:val="center"/>
              <w:rPr>
                <w:rFonts w:ascii="Times New Roman" w:eastAsia="Times New Roman" w:hAnsi="Times New Roman" w:cs="Times New Roman"/>
                <w:b/>
                <w:bCs/>
                <w:color w:val="FFFFFF"/>
                <w:sz w:val="20"/>
                <w:szCs w:val="20"/>
                <w:lang w:val="en-GB" w:eastAsia="ro-RO" w:bidi="ar-SA"/>
              </w:rPr>
            </w:pPr>
            <w:r w:rsidRPr="00C13560">
              <w:rPr>
                <w:rFonts w:ascii="Times New Roman" w:eastAsia="Times New Roman" w:hAnsi="Times New Roman" w:cs="Times New Roman"/>
                <w:b/>
                <w:bCs/>
                <w:color w:val="FFFFFF"/>
                <w:sz w:val="20"/>
                <w:szCs w:val="20"/>
                <w:lang w:val="en-GB" w:eastAsia="ro-RO" w:bidi="ar-SA"/>
              </w:rPr>
              <w:t xml:space="preserve">Achievements during the reported period  </w:t>
            </w:r>
          </w:p>
        </w:tc>
      </w:tr>
      <w:tr w:rsidR="00C13560" w:rsidRPr="00C13560" w14:paraId="60AB945B" w14:textId="77777777" w:rsidTr="00C13560">
        <w:trPr>
          <w:trHeight w:val="705"/>
        </w:trPr>
        <w:tc>
          <w:tcPr>
            <w:tcW w:w="4952" w:type="dxa"/>
            <w:vMerge/>
            <w:tcBorders>
              <w:top w:val="single" w:sz="8" w:space="0" w:color="auto"/>
              <w:left w:val="single" w:sz="8" w:space="0" w:color="auto"/>
              <w:bottom w:val="single" w:sz="8" w:space="0" w:color="auto"/>
              <w:right w:val="single" w:sz="4" w:space="0" w:color="auto"/>
            </w:tcBorders>
            <w:vAlign w:val="center"/>
            <w:hideMark/>
          </w:tcPr>
          <w:p w14:paraId="5FD22BD8" w14:textId="77777777" w:rsidR="00C13560" w:rsidRPr="00C13560" w:rsidRDefault="00C13560" w:rsidP="00C13560">
            <w:pPr>
              <w:spacing w:after="0" w:line="240" w:lineRule="auto"/>
              <w:rPr>
                <w:rFonts w:ascii="Times New Roman" w:eastAsia="Times New Roman" w:hAnsi="Times New Roman" w:cs="Times New Roman"/>
                <w:b/>
                <w:bCs/>
                <w:color w:val="FFFFFF"/>
                <w:lang w:val="en-GB"/>
              </w:rPr>
            </w:pPr>
          </w:p>
        </w:tc>
        <w:tc>
          <w:tcPr>
            <w:tcW w:w="2268" w:type="dxa"/>
            <w:tcBorders>
              <w:top w:val="single" w:sz="8" w:space="0" w:color="auto"/>
              <w:left w:val="single" w:sz="4" w:space="0" w:color="auto"/>
              <w:bottom w:val="single" w:sz="8" w:space="0" w:color="auto"/>
              <w:right w:val="single" w:sz="4" w:space="0" w:color="auto"/>
            </w:tcBorders>
            <w:shd w:val="clear" w:color="auto" w:fill="7B7B7B"/>
            <w:vAlign w:val="bottom"/>
            <w:hideMark/>
          </w:tcPr>
          <w:p w14:paraId="1CE8F894" w14:textId="77777777" w:rsidR="00C13560" w:rsidRPr="00C13560" w:rsidRDefault="00C13560" w:rsidP="00C13560">
            <w:pPr>
              <w:spacing w:after="0" w:line="240" w:lineRule="auto"/>
              <w:jc w:val="right"/>
              <w:rPr>
                <w:rFonts w:ascii="Times New Roman" w:eastAsia="Times New Roman" w:hAnsi="Times New Roman" w:cs="Times New Roman"/>
                <w:b/>
                <w:bCs/>
                <w:color w:val="FFFFFF"/>
                <w:sz w:val="20"/>
                <w:szCs w:val="20"/>
                <w:lang w:val="en-GB" w:eastAsia="ro-RO" w:bidi="ar-SA"/>
              </w:rPr>
            </w:pPr>
            <w:r w:rsidRPr="00C13560">
              <w:rPr>
                <w:rFonts w:ascii="Times New Roman" w:eastAsia="Times New Roman" w:hAnsi="Times New Roman" w:cs="Times New Roman"/>
                <w:b/>
                <w:bCs/>
                <w:color w:val="FFFFFF"/>
                <w:sz w:val="20"/>
                <w:szCs w:val="20"/>
                <w:lang w:val="en-GB" w:eastAsia="ro-RO" w:bidi="ar-SA"/>
              </w:rPr>
              <w:t xml:space="preserve">    December 31</w:t>
            </w:r>
            <w:r w:rsidRPr="00C13560">
              <w:rPr>
                <w:rFonts w:ascii="Times New Roman" w:eastAsia="Times New Roman" w:hAnsi="Times New Roman" w:cs="Times New Roman"/>
                <w:b/>
                <w:bCs/>
                <w:color w:val="FFFFFF"/>
                <w:sz w:val="20"/>
                <w:szCs w:val="20"/>
                <w:vertAlign w:val="superscript"/>
                <w:lang w:val="en-GB" w:eastAsia="ro-RO" w:bidi="ar-SA"/>
              </w:rPr>
              <w:t>st</w:t>
            </w:r>
            <w:r w:rsidRPr="00C13560">
              <w:rPr>
                <w:rFonts w:ascii="Times New Roman" w:eastAsia="Times New Roman" w:hAnsi="Times New Roman" w:cs="Times New Roman"/>
                <w:b/>
                <w:bCs/>
                <w:color w:val="FFFFFF"/>
                <w:sz w:val="20"/>
                <w:szCs w:val="20"/>
                <w:lang w:val="en-GB" w:eastAsia="ro-RO" w:bidi="ar-SA"/>
              </w:rPr>
              <w:t xml:space="preserve"> 2016</w:t>
            </w:r>
          </w:p>
        </w:tc>
        <w:tc>
          <w:tcPr>
            <w:tcW w:w="2410" w:type="dxa"/>
            <w:tcBorders>
              <w:top w:val="single" w:sz="8" w:space="0" w:color="auto"/>
              <w:left w:val="single" w:sz="8" w:space="0" w:color="auto"/>
              <w:bottom w:val="single" w:sz="8" w:space="0" w:color="auto"/>
              <w:right w:val="single" w:sz="8" w:space="0" w:color="auto"/>
            </w:tcBorders>
            <w:shd w:val="clear" w:color="auto" w:fill="7B7B7B"/>
            <w:vAlign w:val="bottom"/>
            <w:hideMark/>
          </w:tcPr>
          <w:p w14:paraId="309509F4" w14:textId="77777777" w:rsidR="00C13560" w:rsidRPr="00C13560" w:rsidRDefault="00C13560" w:rsidP="00C13560">
            <w:pPr>
              <w:spacing w:after="0" w:line="240" w:lineRule="auto"/>
              <w:jc w:val="right"/>
              <w:rPr>
                <w:rFonts w:ascii="Times New Roman" w:eastAsia="Times New Roman" w:hAnsi="Times New Roman" w:cs="Times New Roman"/>
                <w:b/>
                <w:bCs/>
                <w:color w:val="FFFFFF"/>
                <w:sz w:val="20"/>
                <w:szCs w:val="20"/>
                <w:lang w:val="en-GB" w:eastAsia="ro-RO" w:bidi="ar-SA"/>
              </w:rPr>
            </w:pPr>
            <w:r w:rsidRPr="00C13560">
              <w:rPr>
                <w:rFonts w:ascii="Times New Roman" w:eastAsia="Times New Roman" w:hAnsi="Times New Roman" w:cs="Times New Roman"/>
                <w:b/>
                <w:bCs/>
                <w:color w:val="FFFFFF"/>
                <w:sz w:val="20"/>
                <w:szCs w:val="20"/>
                <w:lang w:val="en-GB" w:eastAsia="ro-RO" w:bidi="ar-SA"/>
              </w:rPr>
              <w:t xml:space="preserve">         December 31</w:t>
            </w:r>
            <w:r w:rsidRPr="00C13560">
              <w:rPr>
                <w:rFonts w:ascii="Times New Roman" w:eastAsia="Times New Roman" w:hAnsi="Times New Roman" w:cs="Times New Roman"/>
                <w:b/>
                <w:bCs/>
                <w:color w:val="FFFFFF"/>
                <w:sz w:val="20"/>
                <w:szCs w:val="20"/>
                <w:vertAlign w:val="superscript"/>
                <w:lang w:val="en-GB" w:eastAsia="ro-RO" w:bidi="ar-SA"/>
              </w:rPr>
              <w:t>st</w:t>
            </w:r>
            <w:r w:rsidRPr="00C13560">
              <w:rPr>
                <w:rFonts w:ascii="Times New Roman" w:eastAsia="Times New Roman" w:hAnsi="Times New Roman" w:cs="Times New Roman"/>
                <w:b/>
                <w:bCs/>
                <w:color w:val="FFFFFF"/>
                <w:sz w:val="20"/>
                <w:szCs w:val="20"/>
                <w:lang w:val="en-GB" w:eastAsia="ro-RO" w:bidi="ar-SA"/>
              </w:rPr>
              <w:t xml:space="preserve"> 2017</w:t>
            </w:r>
          </w:p>
        </w:tc>
      </w:tr>
      <w:tr w:rsidR="00C13560" w:rsidRPr="00C13560" w14:paraId="75888389" w14:textId="77777777" w:rsidTr="008A585A">
        <w:trPr>
          <w:trHeight w:val="345"/>
        </w:trPr>
        <w:tc>
          <w:tcPr>
            <w:tcW w:w="4952" w:type="dxa"/>
            <w:tcBorders>
              <w:top w:val="single" w:sz="8" w:space="0" w:color="auto"/>
              <w:left w:val="single" w:sz="8" w:space="0" w:color="auto"/>
              <w:bottom w:val="single" w:sz="4" w:space="0" w:color="auto"/>
              <w:right w:val="single" w:sz="4" w:space="0" w:color="auto"/>
            </w:tcBorders>
            <w:noWrap/>
            <w:vAlign w:val="bottom"/>
            <w:hideMark/>
          </w:tcPr>
          <w:p w14:paraId="3167422C" w14:textId="77777777" w:rsidR="00C13560" w:rsidRPr="00C13560" w:rsidRDefault="00C13560" w:rsidP="00C13560">
            <w:pPr>
              <w:spacing w:after="0" w:line="240" w:lineRule="auto"/>
              <w:rPr>
                <w:rFonts w:ascii="Times New Roman" w:eastAsia="Times New Roman" w:hAnsi="Times New Roman" w:cs="Times New Roman"/>
                <w:bCs/>
                <w:sz w:val="16"/>
                <w:szCs w:val="16"/>
                <w:lang w:val="en-GB" w:eastAsia="ro-RO" w:bidi="ar-SA"/>
              </w:rPr>
            </w:pPr>
            <w:r w:rsidRPr="00C13560">
              <w:rPr>
                <w:rFonts w:ascii="Times New Roman" w:eastAsia="Times New Roman" w:hAnsi="Times New Roman" w:cs="Times New Roman"/>
                <w:bCs/>
                <w:sz w:val="16"/>
                <w:szCs w:val="16"/>
                <w:lang w:val="en-GB" w:eastAsia="ro-RO" w:bidi="ar-SA"/>
              </w:rPr>
              <w:t xml:space="preserve">NET CASH FROM OPERATING ACTIVITIES   </w:t>
            </w:r>
          </w:p>
        </w:tc>
        <w:tc>
          <w:tcPr>
            <w:tcW w:w="2268" w:type="dxa"/>
            <w:tcBorders>
              <w:top w:val="single" w:sz="8" w:space="0" w:color="auto"/>
              <w:left w:val="single" w:sz="4" w:space="0" w:color="auto"/>
              <w:bottom w:val="single" w:sz="4" w:space="0" w:color="auto"/>
              <w:right w:val="nil"/>
            </w:tcBorders>
            <w:noWrap/>
            <w:vAlign w:val="bottom"/>
            <w:hideMark/>
          </w:tcPr>
          <w:p w14:paraId="61626707" w14:textId="77777777" w:rsidR="00C13560" w:rsidRPr="00C13560" w:rsidRDefault="00C13560" w:rsidP="00C13560">
            <w:pPr>
              <w:spacing w:after="0" w:line="240" w:lineRule="auto"/>
              <w:jc w:val="right"/>
              <w:rPr>
                <w:rFonts w:ascii="Calibri" w:eastAsia="Times New Roman" w:hAnsi="Calibri" w:cs="Times New Roman"/>
                <w:bCs/>
                <w:color w:val="000000"/>
                <w:sz w:val="18"/>
                <w:szCs w:val="18"/>
                <w:lang w:val="en-GB" w:eastAsia="ro-RO" w:bidi="ar-SA"/>
              </w:rPr>
            </w:pPr>
            <w:r w:rsidRPr="00C13560">
              <w:rPr>
                <w:rFonts w:ascii="Times New Roman" w:eastAsia="Times New Roman" w:hAnsi="Times New Roman" w:cs="Times New Roman"/>
                <w:bCs/>
                <w:color w:val="000000"/>
                <w:sz w:val="18"/>
                <w:szCs w:val="18"/>
                <w:lang w:val="en-GB" w:eastAsia="ro-RO" w:bidi="ar-SA"/>
              </w:rPr>
              <w:t>-4,922,661</w:t>
            </w:r>
          </w:p>
        </w:tc>
        <w:tc>
          <w:tcPr>
            <w:tcW w:w="2410" w:type="dxa"/>
            <w:tcBorders>
              <w:top w:val="single" w:sz="8" w:space="0" w:color="auto"/>
              <w:left w:val="single" w:sz="8" w:space="0" w:color="auto"/>
              <w:bottom w:val="single" w:sz="4" w:space="0" w:color="auto"/>
              <w:right w:val="single" w:sz="8" w:space="0" w:color="auto"/>
            </w:tcBorders>
            <w:noWrap/>
            <w:vAlign w:val="bottom"/>
            <w:hideMark/>
          </w:tcPr>
          <w:p w14:paraId="1717579B" w14:textId="77777777" w:rsidR="00C13560" w:rsidRPr="00C13560" w:rsidRDefault="00C13560" w:rsidP="00C13560">
            <w:pPr>
              <w:spacing w:after="0" w:line="240" w:lineRule="auto"/>
              <w:jc w:val="right"/>
              <w:rPr>
                <w:rFonts w:ascii="Times New Roman" w:eastAsia="Times New Roman" w:hAnsi="Times New Roman" w:cs="Times New Roman"/>
                <w:bCs/>
                <w:color w:val="000000"/>
                <w:sz w:val="18"/>
                <w:szCs w:val="18"/>
                <w:lang w:val="en-GB" w:eastAsia="ro-RO" w:bidi="ar-SA"/>
              </w:rPr>
            </w:pPr>
            <w:r w:rsidRPr="00C13560">
              <w:rPr>
                <w:rFonts w:ascii="Times New Roman" w:eastAsia="Times New Roman" w:hAnsi="Times New Roman" w:cs="Times New Roman"/>
                <w:bCs/>
                <w:color w:val="000000"/>
                <w:sz w:val="18"/>
                <w:szCs w:val="18"/>
                <w:lang w:val="en-GB" w:eastAsia="ro-RO" w:bidi="ar-SA"/>
              </w:rPr>
              <w:t>3,819,149</w:t>
            </w:r>
          </w:p>
        </w:tc>
      </w:tr>
      <w:tr w:rsidR="00C13560" w:rsidRPr="00C13560" w14:paraId="0979F5F8" w14:textId="77777777" w:rsidTr="008A585A">
        <w:trPr>
          <w:trHeight w:val="345"/>
        </w:trPr>
        <w:tc>
          <w:tcPr>
            <w:tcW w:w="4952" w:type="dxa"/>
            <w:tcBorders>
              <w:top w:val="single" w:sz="8" w:space="0" w:color="auto"/>
              <w:left w:val="single" w:sz="8" w:space="0" w:color="auto"/>
              <w:bottom w:val="single" w:sz="4" w:space="0" w:color="auto"/>
              <w:right w:val="single" w:sz="4" w:space="0" w:color="auto"/>
            </w:tcBorders>
            <w:noWrap/>
            <w:vAlign w:val="bottom"/>
            <w:hideMark/>
          </w:tcPr>
          <w:p w14:paraId="112B21BF" w14:textId="77777777" w:rsidR="00C13560" w:rsidRPr="00C13560" w:rsidRDefault="00C13560" w:rsidP="00C13560">
            <w:pPr>
              <w:spacing w:after="0" w:line="240" w:lineRule="auto"/>
              <w:rPr>
                <w:rFonts w:ascii="Times New Roman" w:eastAsia="Times New Roman" w:hAnsi="Times New Roman" w:cs="Times New Roman"/>
                <w:bCs/>
                <w:sz w:val="16"/>
                <w:szCs w:val="16"/>
                <w:lang w:val="en-GB" w:eastAsia="ro-RO" w:bidi="ar-SA"/>
              </w:rPr>
            </w:pPr>
            <w:r w:rsidRPr="00C13560">
              <w:rPr>
                <w:rFonts w:ascii="Times New Roman" w:eastAsia="Times New Roman" w:hAnsi="Times New Roman" w:cs="Times New Roman"/>
                <w:bCs/>
                <w:sz w:val="16"/>
                <w:szCs w:val="16"/>
                <w:lang w:val="en-GB" w:eastAsia="ro-RO" w:bidi="ar-SA"/>
              </w:rPr>
              <w:t xml:space="preserve">NET CASH FROM INVESTMENT ACTIVITIES     </w:t>
            </w:r>
          </w:p>
        </w:tc>
        <w:tc>
          <w:tcPr>
            <w:tcW w:w="2268" w:type="dxa"/>
            <w:tcBorders>
              <w:top w:val="single" w:sz="8" w:space="0" w:color="auto"/>
              <w:left w:val="single" w:sz="4" w:space="0" w:color="auto"/>
              <w:bottom w:val="single" w:sz="4" w:space="0" w:color="auto"/>
              <w:right w:val="nil"/>
            </w:tcBorders>
            <w:noWrap/>
            <w:vAlign w:val="bottom"/>
            <w:hideMark/>
          </w:tcPr>
          <w:p w14:paraId="3EBA6358" w14:textId="77777777" w:rsidR="00C13560" w:rsidRPr="00C13560" w:rsidRDefault="00C13560" w:rsidP="00C13560">
            <w:pPr>
              <w:spacing w:after="0" w:line="240" w:lineRule="auto"/>
              <w:jc w:val="right"/>
              <w:rPr>
                <w:rFonts w:ascii="Calibri" w:eastAsia="Times New Roman" w:hAnsi="Calibri" w:cs="Times New Roman"/>
                <w:bCs/>
                <w:color w:val="000000"/>
                <w:sz w:val="18"/>
                <w:szCs w:val="18"/>
                <w:lang w:val="en-GB" w:eastAsia="ro-RO" w:bidi="ar-SA"/>
              </w:rPr>
            </w:pPr>
            <w:r w:rsidRPr="00C13560">
              <w:rPr>
                <w:rFonts w:ascii="Times New Roman" w:eastAsia="Times New Roman" w:hAnsi="Times New Roman" w:cs="Times New Roman"/>
                <w:bCs/>
                <w:color w:val="000000"/>
                <w:sz w:val="18"/>
                <w:szCs w:val="18"/>
                <w:lang w:val="en-GB" w:eastAsia="ro-RO" w:bidi="ar-SA"/>
              </w:rPr>
              <w:t>-25,980</w:t>
            </w:r>
          </w:p>
        </w:tc>
        <w:tc>
          <w:tcPr>
            <w:tcW w:w="2410" w:type="dxa"/>
            <w:tcBorders>
              <w:top w:val="single" w:sz="8" w:space="0" w:color="auto"/>
              <w:left w:val="single" w:sz="8" w:space="0" w:color="auto"/>
              <w:bottom w:val="single" w:sz="4" w:space="0" w:color="auto"/>
              <w:right w:val="single" w:sz="8" w:space="0" w:color="auto"/>
            </w:tcBorders>
            <w:noWrap/>
            <w:vAlign w:val="bottom"/>
            <w:hideMark/>
          </w:tcPr>
          <w:p w14:paraId="0F820156" w14:textId="77777777" w:rsidR="00C13560" w:rsidRPr="00C13560" w:rsidRDefault="00C13560" w:rsidP="00C13560">
            <w:pPr>
              <w:spacing w:after="0" w:line="240" w:lineRule="auto"/>
              <w:jc w:val="right"/>
              <w:rPr>
                <w:rFonts w:ascii="Times New Roman" w:eastAsia="Times New Roman" w:hAnsi="Times New Roman" w:cs="Times New Roman"/>
                <w:bCs/>
                <w:color w:val="000000"/>
                <w:sz w:val="18"/>
                <w:szCs w:val="18"/>
                <w:lang w:val="en-GB" w:eastAsia="ro-RO" w:bidi="ar-SA"/>
              </w:rPr>
            </w:pPr>
            <w:r w:rsidRPr="00C13560">
              <w:rPr>
                <w:rFonts w:ascii="Times New Roman" w:eastAsia="Times New Roman" w:hAnsi="Times New Roman" w:cs="Times New Roman"/>
                <w:bCs/>
                <w:color w:val="000000"/>
                <w:sz w:val="18"/>
                <w:szCs w:val="18"/>
                <w:lang w:val="en-GB" w:eastAsia="ro-RO" w:bidi="ar-SA"/>
              </w:rPr>
              <w:t>-46,220</w:t>
            </w:r>
          </w:p>
        </w:tc>
      </w:tr>
      <w:tr w:rsidR="00C13560" w:rsidRPr="00C13560" w14:paraId="47CC8CFC" w14:textId="77777777" w:rsidTr="008A585A">
        <w:trPr>
          <w:trHeight w:val="345"/>
        </w:trPr>
        <w:tc>
          <w:tcPr>
            <w:tcW w:w="4952" w:type="dxa"/>
            <w:tcBorders>
              <w:top w:val="single" w:sz="8" w:space="0" w:color="auto"/>
              <w:left w:val="single" w:sz="8" w:space="0" w:color="auto"/>
              <w:bottom w:val="single" w:sz="4" w:space="0" w:color="auto"/>
              <w:right w:val="single" w:sz="4" w:space="0" w:color="auto"/>
            </w:tcBorders>
            <w:noWrap/>
            <w:vAlign w:val="bottom"/>
            <w:hideMark/>
          </w:tcPr>
          <w:p w14:paraId="26DDE7A3" w14:textId="77777777" w:rsidR="00C13560" w:rsidRPr="00C13560" w:rsidRDefault="00C13560" w:rsidP="00C13560">
            <w:pPr>
              <w:spacing w:after="0" w:line="240" w:lineRule="auto"/>
              <w:rPr>
                <w:rFonts w:ascii="Times New Roman" w:eastAsia="Times New Roman" w:hAnsi="Times New Roman" w:cs="Times New Roman"/>
                <w:bCs/>
                <w:sz w:val="16"/>
                <w:szCs w:val="16"/>
                <w:lang w:val="en-GB" w:eastAsia="ro-RO" w:bidi="ar-SA"/>
              </w:rPr>
            </w:pPr>
            <w:r w:rsidRPr="00C13560">
              <w:rPr>
                <w:rFonts w:ascii="Times New Roman" w:eastAsia="Times New Roman" w:hAnsi="Times New Roman" w:cs="Times New Roman"/>
                <w:bCs/>
                <w:sz w:val="16"/>
                <w:szCs w:val="16"/>
                <w:lang w:val="en-GB" w:eastAsia="ro-RO" w:bidi="ar-SA"/>
              </w:rPr>
              <w:t xml:space="preserve">NET CASH FROM FINANCIAL ACTIVITIES    E </w:t>
            </w:r>
          </w:p>
        </w:tc>
        <w:tc>
          <w:tcPr>
            <w:tcW w:w="2268" w:type="dxa"/>
            <w:tcBorders>
              <w:top w:val="single" w:sz="8" w:space="0" w:color="auto"/>
              <w:left w:val="single" w:sz="4" w:space="0" w:color="auto"/>
              <w:bottom w:val="single" w:sz="4" w:space="0" w:color="auto"/>
              <w:right w:val="nil"/>
            </w:tcBorders>
            <w:noWrap/>
            <w:vAlign w:val="bottom"/>
            <w:hideMark/>
          </w:tcPr>
          <w:p w14:paraId="2A0C2910" w14:textId="77777777" w:rsidR="00C13560" w:rsidRPr="00C13560" w:rsidRDefault="00C13560" w:rsidP="00C13560">
            <w:pPr>
              <w:spacing w:after="0" w:line="240" w:lineRule="auto"/>
              <w:jc w:val="right"/>
              <w:rPr>
                <w:rFonts w:ascii="Calibri" w:eastAsia="Times New Roman" w:hAnsi="Calibri" w:cs="Times New Roman"/>
                <w:bCs/>
                <w:color w:val="000000"/>
                <w:sz w:val="18"/>
                <w:szCs w:val="18"/>
                <w:lang w:val="en-GB" w:eastAsia="ro-RO" w:bidi="ar-SA"/>
              </w:rPr>
            </w:pPr>
            <w:r w:rsidRPr="00C13560">
              <w:rPr>
                <w:rFonts w:ascii="Times New Roman" w:eastAsia="Times New Roman" w:hAnsi="Times New Roman" w:cs="Times New Roman"/>
                <w:bCs/>
                <w:color w:val="000000"/>
                <w:sz w:val="18"/>
                <w:szCs w:val="18"/>
                <w:lang w:val="en-GB" w:eastAsia="ro-RO" w:bidi="ar-SA"/>
              </w:rPr>
              <w:t>187,770</w:t>
            </w:r>
          </w:p>
        </w:tc>
        <w:tc>
          <w:tcPr>
            <w:tcW w:w="2410" w:type="dxa"/>
            <w:tcBorders>
              <w:top w:val="single" w:sz="8" w:space="0" w:color="auto"/>
              <w:left w:val="single" w:sz="8" w:space="0" w:color="auto"/>
              <w:bottom w:val="single" w:sz="4" w:space="0" w:color="auto"/>
              <w:right w:val="single" w:sz="8" w:space="0" w:color="auto"/>
            </w:tcBorders>
            <w:noWrap/>
            <w:vAlign w:val="bottom"/>
            <w:hideMark/>
          </w:tcPr>
          <w:p w14:paraId="2F902447" w14:textId="77777777" w:rsidR="00C13560" w:rsidRPr="00C13560" w:rsidRDefault="00C13560" w:rsidP="00C13560">
            <w:pPr>
              <w:spacing w:after="0" w:line="240" w:lineRule="auto"/>
              <w:jc w:val="right"/>
              <w:rPr>
                <w:rFonts w:ascii="Times New Roman" w:eastAsia="Times New Roman" w:hAnsi="Times New Roman" w:cs="Times New Roman"/>
                <w:bCs/>
                <w:color w:val="000000"/>
                <w:sz w:val="18"/>
                <w:szCs w:val="18"/>
                <w:lang w:val="en-GB" w:eastAsia="ro-RO" w:bidi="ar-SA"/>
              </w:rPr>
            </w:pPr>
            <w:r w:rsidRPr="00C13560">
              <w:rPr>
                <w:rFonts w:ascii="Times New Roman" w:eastAsia="Times New Roman" w:hAnsi="Times New Roman" w:cs="Times New Roman"/>
                <w:bCs/>
                <w:color w:val="000000"/>
                <w:sz w:val="18"/>
                <w:szCs w:val="18"/>
                <w:lang w:val="en-GB" w:eastAsia="ro-RO" w:bidi="ar-SA"/>
              </w:rPr>
              <w:t>-95,127</w:t>
            </w:r>
          </w:p>
        </w:tc>
      </w:tr>
      <w:tr w:rsidR="00C13560" w:rsidRPr="00C13560" w14:paraId="273B3914" w14:textId="77777777" w:rsidTr="008A585A">
        <w:trPr>
          <w:trHeight w:val="360"/>
        </w:trPr>
        <w:tc>
          <w:tcPr>
            <w:tcW w:w="4952" w:type="dxa"/>
            <w:tcBorders>
              <w:top w:val="single" w:sz="8" w:space="0" w:color="auto"/>
              <w:left w:val="single" w:sz="8" w:space="0" w:color="auto"/>
              <w:bottom w:val="single" w:sz="8" w:space="0" w:color="auto"/>
              <w:right w:val="single" w:sz="4" w:space="0" w:color="auto"/>
            </w:tcBorders>
            <w:noWrap/>
            <w:vAlign w:val="bottom"/>
            <w:hideMark/>
          </w:tcPr>
          <w:p w14:paraId="0D498D8C" w14:textId="77777777" w:rsidR="00C13560" w:rsidRPr="00C13560" w:rsidRDefault="00C13560" w:rsidP="00C13560">
            <w:pPr>
              <w:spacing w:after="0" w:line="240" w:lineRule="auto"/>
              <w:rPr>
                <w:rFonts w:ascii="Times New Roman" w:eastAsia="Times New Roman" w:hAnsi="Times New Roman" w:cs="Times New Roman"/>
                <w:bCs/>
                <w:color w:val="000000"/>
                <w:sz w:val="16"/>
                <w:szCs w:val="16"/>
                <w:lang w:val="en-GB" w:eastAsia="ro-RO" w:bidi="ar-SA"/>
              </w:rPr>
            </w:pPr>
            <w:r w:rsidRPr="00C13560">
              <w:rPr>
                <w:rFonts w:ascii="Times New Roman" w:eastAsia="Times New Roman" w:hAnsi="Times New Roman" w:cs="Times New Roman"/>
                <w:bCs/>
                <w:color w:val="000000"/>
                <w:sz w:val="16"/>
                <w:szCs w:val="16"/>
                <w:lang w:val="en-GB" w:eastAsia="ro-RO" w:bidi="ar-SA"/>
              </w:rPr>
              <w:t>CASH AND EQUIVALENT IN CASH ON THE 1</w:t>
            </w:r>
            <w:r w:rsidRPr="00C13560">
              <w:rPr>
                <w:rFonts w:ascii="Times New Roman" w:eastAsia="Times New Roman" w:hAnsi="Times New Roman" w:cs="Times New Roman"/>
                <w:bCs/>
                <w:color w:val="000000"/>
                <w:sz w:val="16"/>
                <w:szCs w:val="16"/>
                <w:vertAlign w:val="superscript"/>
                <w:lang w:val="en-GB" w:eastAsia="ro-RO" w:bidi="ar-SA"/>
              </w:rPr>
              <w:t>ST</w:t>
            </w:r>
            <w:r w:rsidRPr="00C13560">
              <w:rPr>
                <w:rFonts w:ascii="Times New Roman" w:eastAsia="Times New Roman" w:hAnsi="Times New Roman" w:cs="Times New Roman"/>
                <w:bCs/>
                <w:color w:val="000000"/>
                <w:sz w:val="16"/>
                <w:szCs w:val="16"/>
                <w:lang w:val="en-GB" w:eastAsia="ro-RO" w:bidi="ar-SA"/>
              </w:rPr>
              <w:t xml:space="preserve"> OF JANUARY </w:t>
            </w:r>
          </w:p>
        </w:tc>
        <w:tc>
          <w:tcPr>
            <w:tcW w:w="2268" w:type="dxa"/>
            <w:tcBorders>
              <w:top w:val="single" w:sz="8" w:space="0" w:color="auto"/>
              <w:left w:val="single" w:sz="4" w:space="0" w:color="auto"/>
              <w:bottom w:val="single" w:sz="8" w:space="0" w:color="auto"/>
              <w:right w:val="nil"/>
            </w:tcBorders>
            <w:noWrap/>
            <w:vAlign w:val="bottom"/>
            <w:hideMark/>
          </w:tcPr>
          <w:p w14:paraId="59C7D9D9" w14:textId="77777777" w:rsidR="00C13560" w:rsidRPr="00C13560" w:rsidRDefault="00C13560" w:rsidP="00C13560">
            <w:pPr>
              <w:spacing w:after="0" w:line="240" w:lineRule="auto"/>
              <w:jc w:val="right"/>
              <w:rPr>
                <w:rFonts w:ascii="Calibri" w:eastAsia="Times New Roman" w:hAnsi="Calibri" w:cs="Times New Roman"/>
                <w:bCs/>
                <w:color w:val="000000"/>
                <w:sz w:val="18"/>
                <w:szCs w:val="18"/>
                <w:lang w:val="en-GB" w:eastAsia="ro-RO" w:bidi="ar-SA"/>
              </w:rPr>
            </w:pPr>
            <w:r w:rsidRPr="00C13560">
              <w:rPr>
                <w:rFonts w:ascii="Times New Roman" w:eastAsia="Times New Roman" w:hAnsi="Times New Roman" w:cs="Times New Roman"/>
                <w:bCs/>
                <w:color w:val="000000"/>
                <w:sz w:val="18"/>
                <w:szCs w:val="18"/>
                <w:lang w:val="en-GB" w:eastAsia="ro-RO" w:bidi="ar-SA"/>
              </w:rPr>
              <w:t>8,348,933</w:t>
            </w:r>
          </w:p>
        </w:tc>
        <w:tc>
          <w:tcPr>
            <w:tcW w:w="2410" w:type="dxa"/>
            <w:tcBorders>
              <w:top w:val="single" w:sz="8" w:space="0" w:color="auto"/>
              <w:left w:val="single" w:sz="8" w:space="0" w:color="auto"/>
              <w:bottom w:val="single" w:sz="8" w:space="0" w:color="auto"/>
              <w:right w:val="single" w:sz="8" w:space="0" w:color="auto"/>
            </w:tcBorders>
            <w:noWrap/>
            <w:vAlign w:val="bottom"/>
            <w:hideMark/>
          </w:tcPr>
          <w:p w14:paraId="62FD3731" w14:textId="77777777" w:rsidR="00C13560" w:rsidRPr="00C13560" w:rsidRDefault="00C13560" w:rsidP="00C13560">
            <w:pPr>
              <w:spacing w:after="0" w:line="240" w:lineRule="auto"/>
              <w:jc w:val="right"/>
              <w:rPr>
                <w:rFonts w:ascii="Times New Roman" w:eastAsia="Times New Roman" w:hAnsi="Times New Roman" w:cs="Times New Roman"/>
                <w:bCs/>
                <w:color w:val="000000"/>
                <w:sz w:val="18"/>
                <w:szCs w:val="18"/>
                <w:lang w:val="en-GB" w:eastAsia="ro-RO" w:bidi="ar-SA"/>
              </w:rPr>
            </w:pPr>
            <w:r w:rsidRPr="00C13560">
              <w:rPr>
                <w:rFonts w:ascii="Times New Roman" w:eastAsia="Times New Roman" w:hAnsi="Times New Roman" w:cs="Times New Roman"/>
                <w:bCs/>
                <w:color w:val="000000"/>
                <w:sz w:val="18"/>
                <w:szCs w:val="18"/>
                <w:lang w:val="en-GB" w:eastAsia="ro-RO" w:bidi="ar-SA"/>
              </w:rPr>
              <w:t>3,588,062</w:t>
            </w:r>
          </w:p>
        </w:tc>
      </w:tr>
      <w:tr w:rsidR="00C13560" w:rsidRPr="00C13560" w14:paraId="096563D8" w14:textId="77777777" w:rsidTr="008A585A">
        <w:trPr>
          <w:trHeight w:val="763"/>
        </w:trPr>
        <w:tc>
          <w:tcPr>
            <w:tcW w:w="4952" w:type="dxa"/>
            <w:tcBorders>
              <w:top w:val="nil"/>
              <w:left w:val="single" w:sz="8" w:space="0" w:color="auto"/>
              <w:bottom w:val="single" w:sz="8" w:space="0" w:color="auto"/>
              <w:right w:val="single" w:sz="4" w:space="0" w:color="auto"/>
            </w:tcBorders>
            <w:noWrap/>
            <w:vAlign w:val="bottom"/>
            <w:hideMark/>
          </w:tcPr>
          <w:p w14:paraId="26098BC9" w14:textId="77777777" w:rsidR="00C13560" w:rsidRPr="00C13560" w:rsidRDefault="00C13560" w:rsidP="00C13560">
            <w:pPr>
              <w:spacing w:after="0" w:line="240" w:lineRule="auto"/>
              <w:rPr>
                <w:rFonts w:ascii="Times New Roman" w:eastAsia="Times New Roman" w:hAnsi="Times New Roman" w:cs="Times New Roman"/>
                <w:bCs/>
                <w:color w:val="000000"/>
                <w:sz w:val="16"/>
                <w:szCs w:val="16"/>
                <w:lang w:val="en-GB" w:eastAsia="ro-RO" w:bidi="ar-SA"/>
              </w:rPr>
            </w:pPr>
            <w:r w:rsidRPr="00C13560">
              <w:rPr>
                <w:rFonts w:ascii="Times New Roman" w:eastAsia="Times New Roman" w:hAnsi="Times New Roman" w:cs="Times New Roman"/>
                <w:bCs/>
                <w:color w:val="000000"/>
                <w:sz w:val="16"/>
                <w:szCs w:val="16"/>
                <w:lang w:val="en-GB" w:eastAsia="ro-RO" w:bidi="ar-SA"/>
              </w:rPr>
              <w:t xml:space="preserve">NET INCREASE OF DECREASE OF CASH AND EQUIVALENTS OF CASH  </w:t>
            </w:r>
          </w:p>
        </w:tc>
        <w:tc>
          <w:tcPr>
            <w:tcW w:w="2268" w:type="dxa"/>
            <w:tcBorders>
              <w:top w:val="nil"/>
              <w:left w:val="single" w:sz="4" w:space="0" w:color="auto"/>
              <w:bottom w:val="single" w:sz="8" w:space="0" w:color="auto"/>
              <w:right w:val="nil"/>
            </w:tcBorders>
            <w:noWrap/>
            <w:vAlign w:val="bottom"/>
            <w:hideMark/>
          </w:tcPr>
          <w:p w14:paraId="5744577D" w14:textId="77777777" w:rsidR="00C13560" w:rsidRPr="00C13560" w:rsidRDefault="00C13560" w:rsidP="00C13560">
            <w:pPr>
              <w:spacing w:after="0" w:line="240" w:lineRule="auto"/>
              <w:jc w:val="right"/>
              <w:rPr>
                <w:rFonts w:ascii="Calibri" w:eastAsia="Times New Roman" w:hAnsi="Calibri" w:cs="Times New Roman"/>
                <w:bCs/>
                <w:color w:val="000000"/>
                <w:sz w:val="18"/>
                <w:szCs w:val="18"/>
                <w:lang w:val="en-GB" w:eastAsia="ro-RO" w:bidi="ar-SA"/>
              </w:rPr>
            </w:pPr>
            <w:r w:rsidRPr="00C13560">
              <w:rPr>
                <w:rFonts w:ascii="Times New Roman" w:eastAsia="Times New Roman" w:hAnsi="Times New Roman" w:cs="Times New Roman"/>
                <w:bCs/>
                <w:color w:val="000000"/>
                <w:sz w:val="18"/>
                <w:szCs w:val="18"/>
                <w:lang w:val="en-GB" w:eastAsia="ro-RO" w:bidi="ar-SA"/>
              </w:rPr>
              <w:t>-4,760,871</w:t>
            </w:r>
          </w:p>
        </w:tc>
        <w:tc>
          <w:tcPr>
            <w:tcW w:w="2410" w:type="dxa"/>
            <w:tcBorders>
              <w:top w:val="nil"/>
              <w:left w:val="single" w:sz="8" w:space="0" w:color="auto"/>
              <w:bottom w:val="single" w:sz="8" w:space="0" w:color="auto"/>
              <w:right w:val="single" w:sz="8" w:space="0" w:color="auto"/>
            </w:tcBorders>
            <w:noWrap/>
            <w:vAlign w:val="bottom"/>
            <w:hideMark/>
          </w:tcPr>
          <w:p w14:paraId="73DD3C76" w14:textId="77777777" w:rsidR="00C13560" w:rsidRPr="00C13560" w:rsidRDefault="00C13560" w:rsidP="00C13560">
            <w:pPr>
              <w:spacing w:after="0" w:line="240" w:lineRule="auto"/>
              <w:jc w:val="right"/>
              <w:rPr>
                <w:rFonts w:ascii="Times New Roman" w:eastAsia="Times New Roman" w:hAnsi="Times New Roman" w:cs="Times New Roman"/>
                <w:bCs/>
                <w:color w:val="000000"/>
                <w:sz w:val="18"/>
                <w:szCs w:val="18"/>
                <w:lang w:val="en-GB" w:eastAsia="ro-RO" w:bidi="ar-SA"/>
              </w:rPr>
            </w:pPr>
            <w:r w:rsidRPr="00C13560">
              <w:rPr>
                <w:rFonts w:ascii="Times New Roman" w:eastAsia="Times New Roman" w:hAnsi="Times New Roman" w:cs="Times New Roman"/>
                <w:bCs/>
                <w:color w:val="000000"/>
                <w:sz w:val="18"/>
                <w:szCs w:val="18"/>
                <w:lang w:val="en-GB" w:eastAsia="ro-RO" w:bidi="ar-SA"/>
              </w:rPr>
              <w:t>3,677,802</w:t>
            </w:r>
          </w:p>
        </w:tc>
      </w:tr>
      <w:tr w:rsidR="00C13560" w:rsidRPr="00C13560" w14:paraId="38798A35" w14:textId="77777777" w:rsidTr="00C13560">
        <w:trPr>
          <w:trHeight w:val="345"/>
        </w:trPr>
        <w:tc>
          <w:tcPr>
            <w:tcW w:w="4952" w:type="dxa"/>
            <w:tcBorders>
              <w:top w:val="single" w:sz="8" w:space="0" w:color="auto"/>
              <w:left w:val="single" w:sz="8" w:space="0" w:color="auto"/>
              <w:bottom w:val="single" w:sz="8" w:space="0" w:color="auto"/>
              <w:right w:val="single" w:sz="4" w:space="0" w:color="auto"/>
            </w:tcBorders>
            <w:shd w:val="clear" w:color="auto" w:fill="7B7B7B"/>
            <w:noWrap/>
            <w:vAlign w:val="bottom"/>
            <w:hideMark/>
          </w:tcPr>
          <w:p w14:paraId="11B41B61" w14:textId="77777777" w:rsidR="00C13560" w:rsidRPr="00C13560" w:rsidRDefault="00C13560" w:rsidP="00C13560">
            <w:pPr>
              <w:spacing w:after="0" w:line="240" w:lineRule="auto"/>
              <w:rPr>
                <w:rFonts w:ascii="Times New Roman" w:eastAsia="Times New Roman" w:hAnsi="Times New Roman" w:cs="Times New Roman"/>
                <w:b/>
                <w:bCs/>
                <w:color w:val="FFFFFF"/>
                <w:sz w:val="16"/>
                <w:szCs w:val="16"/>
                <w:lang w:val="en-GB" w:eastAsia="ro-RO" w:bidi="ar-SA"/>
              </w:rPr>
            </w:pPr>
            <w:r w:rsidRPr="00C13560">
              <w:rPr>
                <w:rFonts w:ascii="Times New Roman" w:eastAsia="Times New Roman" w:hAnsi="Times New Roman" w:cs="Times New Roman"/>
                <w:bCs/>
                <w:color w:val="000000"/>
                <w:sz w:val="16"/>
                <w:szCs w:val="16"/>
                <w:lang w:val="en-GB" w:eastAsia="ro-RO" w:bidi="ar-SA"/>
              </w:rPr>
              <w:t>CASH AND EQUIVALENTS OF CASH   ON DECEMBER 31</w:t>
            </w:r>
            <w:r w:rsidRPr="00C13560">
              <w:rPr>
                <w:rFonts w:ascii="Times New Roman" w:eastAsia="Times New Roman" w:hAnsi="Times New Roman" w:cs="Times New Roman"/>
                <w:bCs/>
                <w:color w:val="000000"/>
                <w:sz w:val="16"/>
                <w:szCs w:val="16"/>
                <w:vertAlign w:val="superscript"/>
                <w:lang w:val="en-GB" w:eastAsia="ro-RO" w:bidi="ar-SA"/>
              </w:rPr>
              <w:t>st</w:t>
            </w:r>
            <w:r w:rsidRPr="00C13560">
              <w:rPr>
                <w:rFonts w:ascii="Times New Roman" w:eastAsia="Times New Roman" w:hAnsi="Times New Roman" w:cs="Times New Roman"/>
                <w:bCs/>
                <w:color w:val="000000"/>
                <w:sz w:val="16"/>
                <w:szCs w:val="16"/>
                <w:lang w:val="en-GB" w:eastAsia="ro-RO" w:bidi="ar-SA"/>
              </w:rPr>
              <w:t xml:space="preserve"> </w:t>
            </w:r>
          </w:p>
        </w:tc>
        <w:tc>
          <w:tcPr>
            <w:tcW w:w="2268" w:type="dxa"/>
            <w:tcBorders>
              <w:top w:val="single" w:sz="8" w:space="0" w:color="auto"/>
              <w:left w:val="single" w:sz="4" w:space="0" w:color="auto"/>
              <w:bottom w:val="single" w:sz="8" w:space="0" w:color="auto"/>
              <w:right w:val="nil"/>
            </w:tcBorders>
            <w:shd w:val="clear" w:color="auto" w:fill="7B7B7B"/>
            <w:noWrap/>
            <w:vAlign w:val="bottom"/>
            <w:hideMark/>
          </w:tcPr>
          <w:p w14:paraId="458B1DC6" w14:textId="77777777" w:rsidR="00C13560" w:rsidRPr="00C13560" w:rsidRDefault="00C13560" w:rsidP="00C13560">
            <w:pPr>
              <w:spacing w:after="0" w:line="240" w:lineRule="auto"/>
              <w:jc w:val="right"/>
              <w:rPr>
                <w:rFonts w:ascii="Calibri" w:eastAsia="Times New Roman" w:hAnsi="Calibri" w:cs="Times New Roman"/>
                <w:b/>
                <w:bCs/>
                <w:color w:val="FFFFFF"/>
                <w:sz w:val="18"/>
                <w:szCs w:val="18"/>
                <w:lang w:val="en-GB" w:eastAsia="ro-RO" w:bidi="ar-SA"/>
              </w:rPr>
            </w:pPr>
            <w:r w:rsidRPr="00C13560">
              <w:rPr>
                <w:rFonts w:ascii="Times New Roman" w:eastAsia="Times New Roman" w:hAnsi="Times New Roman" w:cs="Times New Roman"/>
                <w:b/>
                <w:bCs/>
                <w:color w:val="FFFFFF"/>
                <w:sz w:val="18"/>
                <w:szCs w:val="18"/>
                <w:lang w:val="en-GB" w:eastAsia="ro-RO" w:bidi="ar-SA"/>
              </w:rPr>
              <w:t>3,588,062</w:t>
            </w:r>
          </w:p>
        </w:tc>
        <w:tc>
          <w:tcPr>
            <w:tcW w:w="2410" w:type="dxa"/>
            <w:tcBorders>
              <w:top w:val="single" w:sz="8" w:space="0" w:color="auto"/>
              <w:left w:val="single" w:sz="8" w:space="0" w:color="auto"/>
              <w:bottom w:val="single" w:sz="8" w:space="0" w:color="auto"/>
              <w:right w:val="single" w:sz="8" w:space="0" w:color="auto"/>
            </w:tcBorders>
            <w:shd w:val="clear" w:color="auto" w:fill="7B7B7B"/>
            <w:noWrap/>
            <w:vAlign w:val="bottom"/>
            <w:hideMark/>
          </w:tcPr>
          <w:p w14:paraId="0501FDFD" w14:textId="77777777" w:rsidR="00C13560" w:rsidRPr="00C13560" w:rsidRDefault="00C13560" w:rsidP="00C13560">
            <w:pPr>
              <w:spacing w:after="0" w:line="240" w:lineRule="auto"/>
              <w:jc w:val="right"/>
              <w:rPr>
                <w:rFonts w:ascii="Times New Roman" w:eastAsia="Times New Roman" w:hAnsi="Times New Roman" w:cs="Times New Roman"/>
                <w:b/>
                <w:bCs/>
                <w:color w:val="FFFFFF"/>
                <w:sz w:val="18"/>
                <w:szCs w:val="18"/>
                <w:lang w:val="en-GB" w:eastAsia="ro-RO" w:bidi="ar-SA"/>
              </w:rPr>
            </w:pPr>
            <w:r w:rsidRPr="00C13560">
              <w:rPr>
                <w:rFonts w:ascii="Times New Roman" w:eastAsia="Times New Roman" w:hAnsi="Times New Roman" w:cs="Times New Roman"/>
                <w:b/>
                <w:bCs/>
                <w:color w:val="FFFFFF"/>
                <w:sz w:val="18"/>
                <w:szCs w:val="18"/>
                <w:lang w:val="en-GB" w:eastAsia="ro-RO" w:bidi="ar-SA"/>
              </w:rPr>
              <w:t>7,265,864</w:t>
            </w:r>
          </w:p>
        </w:tc>
      </w:tr>
    </w:tbl>
    <w:p w14:paraId="29B7EF0B" w14:textId="77777777" w:rsidR="00C13560" w:rsidRPr="00C13560" w:rsidRDefault="00C13560" w:rsidP="00C13560">
      <w:pPr>
        <w:spacing w:before="240" w:after="0" w:line="360" w:lineRule="auto"/>
        <w:jc w:val="both"/>
        <w:rPr>
          <w:rFonts w:ascii="Times New Roman" w:eastAsia="Times New Roman" w:hAnsi="Times New Roman" w:cs="Times New Roman"/>
          <w:snapToGrid w:val="0"/>
        </w:rPr>
      </w:pPr>
      <w:r w:rsidRPr="00C13560">
        <w:rPr>
          <w:rFonts w:ascii="Times New Roman" w:eastAsia="Times New Roman" w:hAnsi="Times New Roman" w:cs="Times New Roman"/>
          <w:snapToGrid w:val="0"/>
          <w:sz w:val="20"/>
          <w:szCs w:val="20"/>
          <w:lang w:eastAsia="ro-RO" w:bidi="ar-SA"/>
        </w:rPr>
        <w:t>Money availability of the company was on December 12</w:t>
      </w:r>
      <w:r w:rsidRPr="00C13560">
        <w:rPr>
          <w:rFonts w:ascii="Times New Roman" w:eastAsia="Times New Roman" w:hAnsi="Times New Roman" w:cs="Times New Roman"/>
          <w:snapToGrid w:val="0"/>
          <w:sz w:val="20"/>
          <w:szCs w:val="20"/>
          <w:vertAlign w:val="superscript"/>
          <w:lang w:eastAsia="ro-RO" w:bidi="ar-SA"/>
        </w:rPr>
        <w:t>th</w:t>
      </w:r>
      <w:r w:rsidRPr="00C13560">
        <w:rPr>
          <w:rFonts w:ascii="Times New Roman" w:eastAsia="Times New Roman" w:hAnsi="Times New Roman" w:cs="Times New Roman"/>
          <w:snapToGrid w:val="0"/>
          <w:sz w:val="20"/>
          <w:szCs w:val="20"/>
          <w:lang w:eastAsia="ro-RO" w:bidi="ar-SA"/>
        </w:rPr>
        <w:t>, 2017 that means an increase of 3,677,802 lei compared with the previous year and as percentage it is 102, 50%.</w:t>
      </w:r>
    </w:p>
    <w:p w14:paraId="105A4008" w14:textId="77777777" w:rsidR="00C13560" w:rsidRPr="00C13560" w:rsidRDefault="00C13560" w:rsidP="00C13560">
      <w:pPr>
        <w:spacing w:before="240" w:after="0" w:line="360" w:lineRule="auto"/>
        <w:jc w:val="both"/>
        <w:rPr>
          <w:rFonts w:ascii="Times New Roman" w:eastAsia="Times New Roman" w:hAnsi="Times New Roman" w:cs="Times New Roman"/>
          <w:snapToGrid w:val="0"/>
          <w:sz w:val="20"/>
          <w:szCs w:val="20"/>
          <w:lang w:eastAsia="ro-RO" w:bidi="ar-SA"/>
        </w:rPr>
      </w:pPr>
      <w:r w:rsidRPr="00C13560">
        <w:rPr>
          <w:rFonts w:ascii="Times New Roman" w:eastAsia="Times New Roman" w:hAnsi="Times New Roman" w:cs="Times New Roman"/>
          <w:snapToGrid w:val="0"/>
          <w:sz w:val="20"/>
          <w:szCs w:val="20"/>
          <w:lang w:eastAsia="ro-RO" w:bidi="ar-SA"/>
        </w:rPr>
        <w:t xml:space="preserve">At the end of the reporting period (31,12,2017) the company had a positive cash flow from exploitation of  3,819,149 lei, The volume of movements in the treasury show how the company released through its activity  enough treasury cash flows to maintain it exploitation capacity, to distribute dividends, to pay back loans without using external financing sources.  </w:t>
      </w:r>
    </w:p>
    <w:p w14:paraId="71572DDF" w14:textId="77777777" w:rsidR="00C13560" w:rsidRPr="00C13560" w:rsidRDefault="00C13560" w:rsidP="00C13560">
      <w:pPr>
        <w:spacing w:before="240" w:after="0" w:line="360" w:lineRule="auto"/>
        <w:jc w:val="both"/>
        <w:rPr>
          <w:rFonts w:ascii="Times New Roman" w:eastAsia="Times New Roman" w:hAnsi="Times New Roman" w:cs="Times New Roman"/>
          <w:snapToGrid w:val="0"/>
          <w:sz w:val="20"/>
          <w:szCs w:val="20"/>
          <w:lang w:eastAsia="ro-RO" w:bidi="ar-SA"/>
        </w:rPr>
      </w:pPr>
      <w:r w:rsidRPr="00C13560">
        <w:rPr>
          <w:rFonts w:ascii="Times New Roman" w:eastAsia="Times New Roman" w:hAnsi="Times New Roman" w:cs="Times New Roman"/>
          <w:snapToGrid w:val="0"/>
          <w:sz w:val="20"/>
          <w:szCs w:val="20"/>
          <w:lang w:eastAsia="ro-RO" w:bidi="ar-SA"/>
        </w:rPr>
        <w:t xml:space="preserve">Cash flow from investment activity made available by the company during the current year is a negative one; it amounts -46,220 lei. This is to explain by the fact that acquisitions of tangible and intangible assets were paid. The treasury flow gained is a result of investments made and that was higher in 2017 compared to 2016.This situation was determined by the maintaining of the payments for asset acquisitions during the analyzed period compared to the previous one and taking into account that in the previous period they register incomes from the sale of assets.  </w:t>
      </w:r>
    </w:p>
    <w:p w14:paraId="3887C257" w14:textId="77777777" w:rsidR="00C13560" w:rsidRPr="00C13560" w:rsidRDefault="00C13560" w:rsidP="00C13560">
      <w:pPr>
        <w:spacing w:before="240" w:after="0" w:line="360" w:lineRule="auto"/>
        <w:jc w:val="both"/>
        <w:rPr>
          <w:rFonts w:ascii="Times New Roman" w:eastAsia="Times New Roman" w:hAnsi="Times New Roman" w:cs="Times New Roman"/>
          <w:snapToGrid w:val="0"/>
          <w:sz w:val="20"/>
          <w:szCs w:val="20"/>
          <w:lang w:eastAsia="ro-RO" w:bidi="ar-SA"/>
        </w:rPr>
      </w:pPr>
      <w:r w:rsidRPr="00C13560">
        <w:rPr>
          <w:rFonts w:ascii="Times New Roman" w:eastAsia="Times New Roman" w:hAnsi="Times New Roman" w:cs="Times New Roman"/>
          <w:snapToGrid w:val="0"/>
          <w:sz w:val="20"/>
          <w:szCs w:val="20"/>
          <w:lang w:eastAsia="ro-RO" w:bidi="ar-SA"/>
        </w:rPr>
        <w:t>In the current period the financial activity of the company initiated a negative cash flow amounting -95,127 lei and that can be explained by the alteration of the loan structure. The negative treasury flow from the financing activity that was registered in 2017 was determined by the fact that the company did not take up further loans in compliance with the payback of loans from the previous years, amounting 43,000 lei,</w:t>
      </w:r>
    </w:p>
    <w:p w14:paraId="4B376709" w14:textId="77777777" w:rsidR="00C13560" w:rsidRPr="00C13560" w:rsidRDefault="00C13560" w:rsidP="00C13560">
      <w:pPr>
        <w:numPr>
          <w:ilvl w:val="0"/>
          <w:numId w:val="27"/>
        </w:numPr>
        <w:spacing w:before="480" w:after="240" w:line="360" w:lineRule="auto"/>
        <w:contextualSpacing/>
        <w:outlineLvl w:val="0"/>
        <w:rPr>
          <w:rFonts w:ascii="Times New Roman" w:eastAsia="Times New Roman" w:hAnsi="Times New Roman" w:cs="Times New Roman"/>
          <w:snapToGrid w:val="0"/>
          <w:sz w:val="28"/>
          <w:szCs w:val="20"/>
          <w:lang w:eastAsia="ro-RO" w:bidi="ar-SA"/>
        </w:rPr>
      </w:pPr>
      <w:r w:rsidRPr="00C13560">
        <w:rPr>
          <w:rFonts w:ascii="Times New Roman" w:eastAsia="Times New Roman" w:hAnsi="Times New Roman" w:cs="Times New Roman"/>
          <w:snapToGrid w:val="0"/>
          <w:sz w:val="28"/>
          <w:szCs w:val="20"/>
          <w:lang w:eastAsia="ro-RO" w:bidi="ar-SA"/>
        </w:rPr>
        <w:t xml:space="preserve">Litigations </w:t>
      </w:r>
    </w:p>
    <w:p w14:paraId="27789F89" w14:textId="77777777" w:rsidR="00C13560" w:rsidRPr="00C13560" w:rsidRDefault="00C13560" w:rsidP="00C13560">
      <w:pPr>
        <w:spacing w:before="240" w:after="0" w:line="360" w:lineRule="auto"/>
        <w:jc w:val="both"/>
        <w:rPr>
          <w:rFonts w:ascii="Times New Roman" w:eastAsia="Times New Roman" w:hAnsi="Times New Roman" w:cs="Times New Roman"/>
          <w:snapToGrid w:val="0"/>
          <w:sz w:val="20"/>
          <w:szCs w:val="20"/>
          <w:lang w:eastAsia="ro-RO" w:bidi="ar-SA"/>
        </w:rPr>
      </w:pPr>
      <w:r w:rsidRPr="00C13560">
        <w:rPr>
          <w:rFonts w:ascii="Times New Roman" w:eastAsia="Times New Roman" w:hAnsi="Times New Roman" w:cs="Times New Roman"/>
          <w:snapToGrid w:val="0"/>
          <w:sz w:val="20"/>
          <w:szCs w:val="20"/>
          <w:lang w:eastAsia="ro-RO" w:bidi="ar-SA"/>
        </w:rPr>
        <w:t>Litigations in which the company is involved on the date of financial situations do not have a significant negative impact on the operations and the financial position of the company. The sums claimed in the two files, in which the company is involved, i.e.  2, 312,582 lei were discussed in the explanatory notes of the financial situations as contingent debts,</w:t>
      </w:r>
    </w:p>
    <w:p w14:paraId="36CC2600" w14:textId="40D84E7B" w:rsidR="00C13560" w:rsidRPr="00C13560" w:rsidRDefault="00C13560" w:rsidP="00C13560">
      <w:pPr>
        <w:keepNext/>
        <w:spacing w:after="240" w:line="360" w:lineRule="auto"/>
        <w:outlineLvl w:val="0"/>
        <w:rPr>
          <w:rFonts w:ascii="Times New Roman" w:eastAsia="Times New Roman" w:hAnsi="Times New Roman" w:cs="Times New Roman"/>
          <w:snapToGrid w:val="0"/>
          <w:sz w:val="28"/>
          <w:szCs w:val="20"/>
          <w:lang w:eastAsia="ro-RO" w:bidi="ar-SA"/>
        </w:rPr>
      </w:pPr>
      <w:r>
        <w:rPr>
          <w:rFonts w:ascii="Times New Roman" w:eastAsia="Times New Roman" w:hAnsi="Times New Roman" w:cs="Times New Roman"/>
          <w:snapToGrid w:val="0"/>
          <w:sz w:val="28"/>
          <w:szCs w:val="20"/>
          <w:lang w:eastAsia="ro-RO" w:bidi="ar-SA"/>
        </w:rPr>
        <w:t xml:space="preserve">                                                                 </w:t>
      </w:r>
      <w:r w:rsidRPr="00C13560">
        <w:rPr>
          <w:rFonts w:ascii="Times New Roman" w:eastAsia="Times New Roman" w:hAnsi="Times New Roman" w:cs="Times New Roman"/>
          <w:snapToGrid w:val="0"/>
          <w:sz w:val="28"/>
          <w:szCs w:val="20"/>
          <w:lang w:eastAsia="ro-RO" w:bidi="ar-SA"/>
        </w:rPr>
        <w:t>Signatures</w:t>
      </w:r>
      <w:bookmarkStart w:id="0" w:name="_GoBack"/>
      <w:bookmarkEnd w:id="0"/>
    </w:p>
    <w:p w14:paraId="50DAA391" w14:textId="77777777" w:rsidR="00C13560" w:rsidRPr="00C13560" w:rsidRDefault="00C13560" w:rsidP="00C13560">
      <w:pPr>
        <w:spacing w:after="0" w:line="0" w:lineRule="atLeast"/>
        <w:ind w:left="560"/>
        <w:jc w:val="center"/>
        <w:rPr>
          <w:rFonts w:ascii="Times New Roman" w:eastAsia="Arial" w:hAnsi="Times New Roman" w:cs="Times New Roman"/>
          <w:b/>
          <w:sz w:val="24"/>
          <w:szCs w:val="24"/>
          <w:lang w:val="en-GB" w:eastAsia="ro-RO" w:bidi="ar-SA"/>
        </w:rPr>
      </w:pPr>
      <w:r w:rsidRPr="00C13560">
        <w:rPr>
          <w:rFonts w:ascii="Times New Roman" w:eastAsia="Arial" w:hAnsi="Times New Roman" w:cs="Times New Roman"/>
          <w:b/>
          <w:sz w:val="24"/>
          <w:szCs w:val="24"/>
          <w:lang w:val="en-GB" w:eastAsia="ro-RO" w:bidi="ar-SA"/>
        </w:rPr>
        <w:t xml:space="preserve">President of the Supervisory Board  </w:t>
      </w:r>
    </w:p>
    <w:p w14:paraId="4616745F" w14:textId="01D81A81" w:rsidR="00A9344E" w:rsidRPr="00C13560" w:rsidRDefault="00C13560" w:rsidP="00C13560">
      <w:pPr>
        <w:spacing w:after="0" w:line="0" w:lineRule="atLeast"/>
        <w:ind w:left="560"/>
        <w:jc w:val="center"/>
        <w:rPr>
          <w:rFonts w:ascii="Times New Roman" w:eastAsia="Arial" w:hAnsi="Times New Roman" w:cs="Times New Roman"/>
          <w:b/>
          <w:sz w:val="24"/>
          <w:szCs w:val="24"/>
          <w:lang w:val="en-GB" w:eastAsia="ro-RO" w:bidi="ar-SA"/>
        </w:rPr>
      </w:pPr>
      <w:r w:rsidRPr="00C13560">
        <w:rPr>
          <w:rFonts w:ascii="Times New Roman" w:eastAsia="Arial" w:hAnsi="Times New Roman" w:cs="Times New Roman"/>
          <w:sz w:val="24"/>
          <w:szCs w:val="24"/>
          <w:lang w:val="en-GB" w:eastAsia="ro-RO" w:bidi="ar-SA"/>
        </w:rPr>
        <w:t>Niculae Dan</w:t>
      </w:r>
    </w:p>
    <w:sectPr w:rsidR="00A9344E" w:rsidRPr="00C13560" w:rsidSect="00E220CD">
      <w:headerReference w:type="default" r:id="rId10"/>
      <w:footerReference w:type="default" r:id="rId11"/>
      <w:pgSz w:w="11907" w:h="16839" w:code="9"/>
      <w:pgMar w:top="1584"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A5EC9" w14:textId="77777777" w:rsidR="00CE1F06" w:rsidRDefault="00CE1F06" w:rsidP="00F94346">
      <w:r>
        <w:separator/>
      </w:r>
    </w:p>
  </w:endnote>
  <w:endnote w:type="continuationSeparator" w:id="0">
    <w:p w14:paraId="6ABEBD19" w14:textId="77777777" w:rsidR="00CE1F06" w:rsidRDefault="00CE1F06" w:rsidP="00F94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57F1C" w14:textId="77777777" w:rsidR="00BF313A" w:rsidRDefault="00BF313A" w:rsidP="00F94346">
    <w:pPr>
      <w:pStyle w:val="Footer"/>
    </w:pPr>
    <w:r>
      <w:rPr>
        <w:noProof/>
        <w:lang w:bidi="ar-SA"/>
      </w:rPr>
      <w:drawing>
        <wp:anchor distT="0" distB="0" distL="114300" distR="114300" simplePos="0" relativeHeight="251659264" behindDoc="0" locked="0" layoutInCell="1" allowOverlap="1" wp14:anchorId="3166B9F6" wp14:editId="4CF8EF94">
          <wp:simplePos x="0" y="0"/>
          <wp:positionH relativeFrom="margin">
            <wp:align>center</wp:align>
          </wp:positionH>
          <wp:positionV relativeFrom="paragraph">
            <wp:posOffset>-269697</wp:posOffset>
          </wp:positionV>
          <wp:extent cx="7526536" cy="898328"/>
          <wp:effectExtent l="19050" t="0" r="0" b="0"/>
          <wp:wrapNone/>
          <wp:docPr id="2" name="Picture 1" descr="Header &amp; Footer - TBK-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amp; Footer - TBK-06.png"/>
                  <pic:cNvPicPr/>
                </pic:nvPicPr>
                <pic:blipFill>
                  <a:blip r:embed="rId1"/>
                  <a:stretch>
                    <a:fillRect/>
                  </a:stretch>
                </pic:blipFill>
                <pic:spPr>
                  <a:xfrm>
                    <a:off x="0" y="0"/>
                    <a:ext cx="7526536" cy="89832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331C1" w14:textId="77777777" w:rsidR="00CE1F06" w:rsidRDefault="00CE1F06" w:rsidP="00F94346">
      <w:r>
        <w:separator/>
      </w:r>
    </w:p>
  </w:footnote>
  <w:footnote w:type="continuationSeparator" w:id="0">
    <w:p w14:paraId="127FAEC4" w14:textId="77777777" w:rsidR="00CE1F06" w:rsidRDefault="00CE1F06" w:rsidP="00F94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30C0E" w14:textId="77777777" w:rsidR="00BF313A" w:rsidRDefault="00BF313A" w:rsidP="00F94346">
    <w:pPr>
      <w:pStyle w:val="Header"/>
    </w:pPr>
    <w:r>
      <w:rPr>
        <w:noProof/>
        <w:lang w:bidi="ar-SA"/>
      </w:rPr>
      <w:drawing>
        <wp:anchor distT="0" distB="0" distL="114300" distR="114300" simplePos="0" relativeHeight="251658240" behindDoc="0" locked="0" layoutInCell="1" allowOverlap="1" wp14:anchorId="45AA1BC5" wp14:editId="29F8306E">
          <wp:simplePos x="0" y="0"/>
          <wp:positionH relativeFrom="margin">
            <wp:posOffset>-452777</wp:posOffset>
          </wp:positionH>
          <wp:positionV relativeFrom="margin">
            <wp:posOffset>-1005840</wp:posOffset>
          </wp:positionV>
          <wp:extent cx="7552042" cy="1007954"/>
          <wp:effectExtent l="19050" t="0" r="0" b="0"/>
          <wp:wrapNone/>
          <wp:docPr id="1" name="Picture 0" descr="Header &amp; Footer - TBK-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amp; Footer - TBK-05.png"/>
                  <pic:cNvPicPr/>
                </pic:nvPicPr>
                <pic:blipFill>
                  <a:blip r:embed="rId1"/>
                  <a:stretch>
                    <a:fillRect/>
                  </a:stretch>
                </pic:blipFill>
                <pic:spPr>
                  <a:xfrm>
                    <a:off x="0" y="0"/>
                    <a:ext cx="7552042" cy="100795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6F9"/>
    <w:multiLevelType w:val="hybridMultilevel"/>
    <w:tmpl w:val="63AAD930"/>
    <w:lvl w:ilvl="0" w:tplc="5B16EA70">
      <w:start w:val="1"/>
      <w:numFmt w:val="upperRoman"/>
      <w:lvlText w:val="%1."/>
      <w:lvlJc w:val="left"/>
      <w:pPr>
        <w:ind w:left="770" w:hanging="72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 w15:restartNumberingAfterBreak="0">
    <w:nsid w:val="060E76DB"/>
    <w:multiLevelType w:val="hybridMultilevel"/>
    <w:tmpl w:val="F55668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07DC38CE"/>
    <w:multiLevelType w:val="hybridMultilevel"/>
    <w:tmpl w:val="63AAD930"/>
    <w:lvl w:ilvl="0" w:tplc="5B16EA70">
      <w:start w:val="1"/>
      <w:numFmt w:val="upperRoman"/>
      <w:lvlText w:val="%1."/>
      <w:lvlJc w:val="left"/>
      <w:pPr>
        <w:ind w:left="770" w:hanging="72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3" w15:restartNumberingAfterBreak="0">
    <w:nsid w:val="09F1054A"/>
    <w:multiLevelType w:val="hybridMultilevel"/>
    <w:tmpl w:val="261E9672"/>
    <w:lvl w:ilvl="0" w:tplc="FFFFFFFF">
      <w:numFmt w:val="bullet"/>
      <w:lvlText w:val="-"/>
      <w:lvlJc w:val="left"/>
      <w:pPr>
        <w:ind w:left="144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13B778EA"/>
    <w:multiLevelType w:val="multilevel"/>
    <w:tmpl w:val="1B563390"/>
    <w:lvl w:ilvl="0">
      <w:start w:val="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7F70613"/>
    <w:multiLevelType w:val="multilevel"/>
    <w:tmpl w:val="37A2D12A"/>
    <w:lvl w:ilvl="0">
      <w:start w:val="1"/>
      <w:numFmt w:val="bullet"/>
      <w:lvlText w:val=""/>
      <w:lvlJc w:val="left"/>
      <w:pPr>
        <w:tabs>
          <w:tab w:val="num" w:pos="1800"/>
        </w:tabs>
        <w:ind w:left="1800" w:hanging="360"/>
      </w:pPr>
      <w:rPr>
        <w:rFonts w:ascii="Symbol" w:hAnsi="Symbol" w:hint="default"/>
        <w:sz w:val="20"/>
      </w:rPr>
    </w:lvl>
    <w:lvl w:ilvl="1">
      <w:start w:val="1"/>
      <w:numFmt w:val="decimal"/>
      <w:lvlText w:val="(%2)"/>
      <w:lvlJc w:val="left"/>
      <w:pPr>
        <w:ind w:left="2520" w:hanging="360"/>
      </w:pPr>
    </w:lvl>
    <w:lvl w:ilvl="2">
      <w:start w:val="1"/>
      <w:numFmt w:val="lowerLetter"/>
      <w:lvlText w:val="%3)"/>
      <w:lvlJc w:val="left"/>
      <w:pPr>
        <w:ind w:left="3240" w:hanging="360"/>
      </w:pPr>
      <w:rPr>
        <w:b/>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6" w15:restartNumberingAfterBreak="0">
    <w:nsid w:val="1B7632E7"/>
    <w:multiLevelType w:val="hybridMultilevel"/>
    <w:tmpl w:val="C24E9B6C"/>
    <w:lvl w:ilvl="0" w:tplc="D556DD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E629F"/>
    <w:multiLevelType w:val="hybridMultilevel"/>
    <w:tmpl w:val="230E343A"/>
    <w:lvl w:ilvl="0" w:tplc="699C0EF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4B708B"/>
    <w:multiLevelType w:val="hybridMultilevel"/>
    <w:tmpl w:val="BB80B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1520762"/>
    <w:multiLevelType w:val="singleLevel"/>
    <w:tmpl w:val="E7846336"/>
    <w:lvl w:ilvl="0">
      <w:start w:val="1"/>
      <w:numFmt w:val="lowerLetter"/>
      <w:lvlText w:val="%1)"/>
      <w:lvlJc w:val="left"/>
      <w:pPr>
        <w:tabs>
          <w:tab w:val="num" w:pos="360"/>
        </w:tabs>
        <w:ind w:left="360" w:hanging="360"/>
      </w:pPr>
      <w:rPr>
        <w:b/>
      </w:rPr>
    </w:lvl>
  </w:abstractNum>
  <w:abstractNum w:abstractNumId="10" w15:restartNumberingAfterBreak="0">
    <w:nsid w:val="2A6646BC"/>
    <w:multiLevelType w:val="hybridMultilevel"/>
    <w:tmpl w:val="63AAD930"/>
    <w:lvl w:ilvl="0" w:tplc="5B16EA70">
      <w:start w:val="1"/>
      <w:numFmt w:val="upperRoman"/>
      <w:lvlText w:val="%1."/>
      <w:lvlJc w:val="left"/>
      <w:pPr>
        <w:ind w:left="770" w:hanging="72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1" w15:restartNumberingAfterBreak="0">
    <w:nsid w:val="2BF35647"/>
    <w:multiLevelType w:val="hybridMultilevel"/>
    <w:tmpl w:val="EF1830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0196882"/>
    <w:multiLevelType w:val="hybridMultilevel"/>
    <w:tmpl w:val="2BAE0332"/>
    <w:lvl w:ilvl="0" w:tplc="E84C2C7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4E47E3"/>
    <w:multiLevelType w:val="hybridMultilevel"/>
    <w:tmpl w:val="9C2A7B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0C2ABB"/>
    <w:multiLevelType w:val="hybridMultilevel"/>
    <w:tmpl w:val="C584DD16"/>
    <w:lvl w:ilvl="0" w:tplc="6D0A899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591148"/>
    <w:multiLevelType w:val="multilevel"/>
    <w:tmpl w:val="66845FA2"/>
    <w:lvl w:ilvl="0">
      <w:start w:val="1"/>
      <w:numFmt w:val="decimal"/>
      <w:lvlText w:val="%1"/>
      <w:lvlJc w:val="left"/>
      <w:pPr>
        <w:ind w:left="360" w:hanging="360"/>
      </w:pPr>
    </w:lvl>
    <w:lvl w:ilvl="1">
      <w:start w:val="4"/>
      <w:numFmt w:val="decimal"/>
      <w:lvlText w:val="%1.%2"/>
      <w:lvlJc w:val="left"/>
      <w:pPr>
        <w:ind w:left="780" w:hanging="36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5160" w:hanging="1800"/>
      </w:pPr>
    </w:lvl>
  </w:abstractNum>
  <w:abstractNum w:abstractNumId="16" w15:restartNumberingAfterBreak="0">
    <w:nsid w:val="409F5E73"/>
    <w:multiLevelType w:val="hybridMultilevel"/>
    <w:tmpl w:val="043CBD4A"/>
    <w:lvl w:ilvl="0" w:tplc="F000BE7A">
      <w:numFmt w:val="bullet"/>
      <w:lvlText w:val="-"/>
      <w:lvlJc w:val="left"/>
      <w:pPr>
        <w:ind w:left="720" w:hanging="360"/>
      </w:pPr>
      <w:rPr>
        <w:rFonts w:ascii="Arial" w:eastAsiaTheme="minorHAnsi" w:hAnsi="Aria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18A16E7"/>
    <w:multiLevelType w:val="hybridMultilevel"/>
    <w:tmpl w:val="63AAD930"/>
    <w:lvl w:ilvl="0" w:tplc="5B16EA70">
      <w:start w:val="1"/>
      <w:numFmt w:val="upperRoman"/>
      <w:lvlText w:val="%1."/>
      <w:lvlJc w:val="left"/>
      <w:pPr>
        <w:ind w:left="770" w:hanging="72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8" w15:restartNumberingAfterBreak="0">
    <w:nsid w:val="4476330B"/>
    <w:multiLevelType w:val="hybridMultilevel"/>
    <w:tmpl w:val="230E343A"/>
    <w:lvl w:ilvl="0" w:tplc="699C0EF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723389"/>
    <w:multiLevelType w:val="hybridMultilevel"/>
    <w:tmpl w:val="870A3554"/>
    <w:lvl w:ilvl="0" w:tplc="FFFFFFFF">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CC86398"/>
    <w:multiLevelType w:val="multilevel"/>
    <w:tmpl w:val="0B2E3482"/>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rFonts w:ascii="TimesNewRomanPS-BoldMT" w:hAnsi="TimesNewRomanPS-BoldMT" w:hint="default"/>
        <w:b/>
      </w:rPr>
    </w:lvl>
    <w:lvl w:ilvl="2">
      <w:start w:val="1"/>
      <w:numFmt w:val="decimal"/>
      <w:isLgl/>
      <w:lvlText w:val="%1.%2.%3."/>
      <w:lvlJc w:val="left"/>
      <w:pPr>
        <w:tabs>
          <w:tab w:val="num" w:pos="720"/>
        </w:tabs>
        <w:ind w:left="720" w:hanging="720"/>
      </w:pPr>
      <w:rPr>
        <w:rFonts w:ascii="TimesNewRomanPS-BoldMT" w:hAnsi="TimesNewRomanPS-BoldMT" w:hint="default"/>
        <w:b/>
      </w:rPr>
    </w:lvl>
    <w:lvl w:ilvl="3">
      <w:start w:val="1"/>
      <w:numFmt w:val="decimal"/>
      <w:isLgl/>
      <w:lvlText w:val="%1.%2.%3.%4."/>
      <w:lvlJc w:val="left"/>
      <w:pPr>
        <w:tabs>
          <w:tab w:val="num" w:pos="720"/>
        </w:tabs>
        <w:ind w:left="720" w:hanging="720"/>
      </w:pPr>
      <w:rPr>
        <w:rFonts w:ascii="TimesNewRomanPS-BoldMT" w:hAnsi="TimesNewRomanPS-BoldMT" w:hint="default"/>
        <w:b/>
      </w:rPr>
    </w:lvl>
    <w:lvl w:ilvl="4">
      <w:start w:val="1"/>
      <w:numFmt w:val="decimal"/>
      <w:isLgl/>
      <w:lvlText w:val="%1.%2.%3.%4.%5."/>
      <w:lvlJc w:val="left"/>
      <w:pPr>
        <w:tabs>
          <w:tab w:val="num" w:pos="1080"/>
        </w:tabs>
        <w:ind w:left="1080" w:hanging="1080"/>
      </w:pPr>
      <w:rPr>
        <w:rFonts w:ascii="TimesNewRomanPS-BoldMT" w:hAnsi="TimesNewRomanPS-BoldMT" w:hint="default"/>
        <w:b/>
      </w:rPr>
    </w:lvl>
    <w:lvl w:ilvl="5">
      <w:start w:val="1"/>
      <w:numFmt w:val="decimal"/>
      <w:isLgl/>
      <w:lvlText w:val="%1.%2.%3.%4.%5.%6."/>
      <w:lvlJc w:val="left"/>
      <w:pPr>
        <w:tabs>
          <w:tab w:val="num" w:pos="1080"/>
        </w:tabs>
        <w:ind w:left="1080" w:hanging="1080"/>
      </w:pPr>
      <w:rPr>
        <w:rFonts w:ascii="TimesNewRomanPS-BoldMT" w:hAnsi="TimesNewRomanPS-BoldMT" w:hint="default"/>
        <w:b/>
      </w:rPr>
    </w:lvl>
    <w:lvl w:ilvl="6">
      <w:start w:val="1"/>
      <w:numFmt w:val="decimal"/>
      <w:isLgl/>
      <w:lvlText w:val="%1.%2.%3.%4.%5.%6.%7."/>
      <w:lvlJc w:val="left"/>
      <w:pPr>
        <w:tabs>
          <w:tab w:val="num" w:pos="1440"/>
        </w:tabs>
        <w:ind w:left="1440" w:hanging="1440"/>
      </w:pPr>
      <w:rPr>
        <w:rFonts w:ascii="TimesNewRomanPS-BoldMT" w:hAnsi="TimesNewRomanPS-BoldMT" w:hint="default"/>
        <w:b/>
      </w:rPr>
    </w:lvl>
    <w:lvl w:ilvl="7">
      <w:start w:val="1"/>
      <w:numFmt w:val="decimal"/>
      <w:isLgl/>
      <w:lvlText w:val="%1.%2.%3.%4.%5.%6.%7.%8."/>
      <w:lvlJc w:val="left"/>
      <w:pPr>
        <w:tabs>
          <w:tab w:val="num" w:pos="1440"/>
        </w:tabs>
        <w:ind w:left="1440" w:hanging="1440"/>
      </w:pPr>
      <w:rPr>
        <w:rFonts w:ascii="TimesNewRomanPS-BoldMT" w:hAnsi="TimesNewRomanPS-BoldMT" w:hint="default"/>
        <w:b/>
      </w:rPr>
    </w:lvl>
    <w:lvl w:ilvl="8">
      <w:start w:val="1"/>
      <w:numFmt w:val="decimal"/>
      <w:isLgl/>
      <w:lvlText w:val="%1.%2.%3.%4.%5.%6.%7.%8.%9."/>
      <w:lvlJc w:val="left"/>
      <w:pPr>
        <w:tabs>
          <w:tab w:val="num" w:pos="1800"/>
        </w:tabs>
        <w:ind w:left="1800" w:hanging="1800"/>
      </w:pPr>
      <w:rPr>
        <w:rFonts w:ascii="TimesNewRomanPS-BoldMT" w:hAnsi="TimesNewRomanPS-BoldMT" w:hint="default"/>
        <w:b/>
      </w:rPr>
    </w:lvl>
  </w:abstractNum>
  <w:abstractNum w:abstractNumId="21" w15:restartNumberingAfterBreak="0">
    <w:nsid w:val="528E6990"/>
    <w:multiLevelType w:val="hybridMultilevel"/>
    <w:tmpl w:val="63AAD930"/>
    <w:lvl w:ilvl="0" w:tplc="5B16EA70">
      <w:start w:val="1"/>
      <w:numFmt w:val="upperRoman"/>
      <w:lvlText w:val="%1."/>
      <w:lvlJc w:val="left"/>
      <w:pPr>
        <w:ind w:left="770" w:hanging="72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22" w15:restartNumberingAfterBreak="0">
    <w:nsid w:val="592D64E6"/>
    <w:multiLevelType w:val="hybridMultilevel"/>
    <w:tmpl w:val="2BAE0332"/>
    <w:lvl w:ilvl="0" w:tplc="E84C2C7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A45AF5"/>
    <w:multiLevelType w:val="hybridMultilevel"/>
    <w:tmpl w:val="80C6B302"/>
    <w:lvl w:ilvl="0" w:tplc="0409000B">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4" w15:restartNumberingAfterBreak="0">
    <w:nsid w:val="618D333A"/>
    <w:multiLevelType w:val="hybridMultilevel"/>
    <w:tmpl w:val="94DE8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2455D1"/>
    <w:multiLevelType w:val="hybridMultilevel"/>
    <w:tmpl w:val="2BAE0332"/>
    <w:lvl w:ilvl="0" w:tplc="E84C2C7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8478A8"/>
    <w:multiLevelType w:val="hybridMultilevel"/>
    <w:tmpl w:val="7984190C"/>
    <w:lvl w:ilvl="0" w:tplc="222A0562">
      <w:start w:val="1999"/>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6"/>
  </w:num>
  <w:num w:numId="6">
    <w:abstractNumId w:val="14"/>
  </w:num>
  <w:num w:numId="7">
    <w:abstractNumId w:val="13"/>
  </w:num>
  <w:num w:numId="8">
    <w:abstractNumId w:val="22"/>
  </w:num>
  <w:num w:numId="9">
    <w:abstractNumId w:val="25"/>
  </w:num>
  <w:num w:numId="10">
    <w:abstractNumId w:val="12"/>
  </w:num>
  <w:num w:numId="11">
    <w:abstractNumId w:val="2"/>
  </w:num>
  <w:num w:numId="12">
    <w:abstractNumId w:val="17"/>
  </w:num>
  <w:num w:numId="13">
    <w:abstractNumId w:val="0"/>
  </w:num>
  <w:num w:numId="14">
    <w:abstractNumId w:val="21"/>
  </w:num>
  <w:num w:numId="15">
    <w:abstractNumId w:val="1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4"/>
  </w:num>
  <w:num w:numId="20">
    <w:abstractNumId w:val="16"/>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lvlOverride w:ilvl="3"/>
    <w:lvlOverride w:ilvl="4"/>
    <w:lvlOverride w:ilvl="5"/>
    <w:lvlOverride w:ilvl="6"/>
    <w:lvlOverride w:ilvl="7"/>
    <w:lvlOverride w:ilvl="8"/>
  </w:num>
  <w:num w:numId="23">
    <w:abstractNumId w:val="9"/>
    <w:lvlOverride w:ilvl="0">
      <w:startOverride w:val="1"/>
    </w:lvlOverride>
  </w:num>
  <w:num w:numId="24">
    <w:abstractNumId w:val="1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3"/>
  </w:num>
  <w:num w:numId="2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1"/>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5D7"/>
    <w:rsid w:val="00096420"/>
    <w:rsid w:val="00103F57"/>
    <w:rsid w:val="00175C3F"/>
    <w:rsid w:val="00233111"/>
    <w:rsid w:val="002C6C78"/>
    <w:rsid w:val="00444458"/>
    <w:rsid w:val="00463D00"/>
    <w:rsid w:val="004A22E5"/>
    <w:rsid w:val="005255D7"/>
    <w:rsid w:val="005E69C0"/>
    <w:rsid w:val="00603DBB"/>
    <w:rsid w:val="006A5EAA"/>
    <w:rsid w:val="006B0620"/>
    <w:rsid w:val="006E26E0"/>
    <w:rsid w:val="007331A3"/>
    <w:rsid w:val="007917DD"/>
    <w:rsid w:val="00795F8C"/>
    <w:rsid w:val="007E6A1D"/>
    <w:rsid w:val="008210B5"/>
    <w:rsid w:val="008B55FB"/>
    <w:rsid w:val="008E3095"/>
    <w:rsid w:val="00955EE1"/>
    <w:rsid w:val="009946BF"/>
    <w:rsid w:val="009A3C02"/>
    <w:rsid w:val="009C7136"/>
    <w:rsid w:val="009E5283"/>
    <w:rsid w:val="00A9344E"/>
    <w:rsid w:val="00B104AB"/>
    <w:rsid w:val="00B13FBC"/>
    <w:rsid w:val="00BA6CD8"/>
    <w:rsid w:val="00BF313A"/>
    <w:rsid w:val="00C13560"/>
    <w:rsid w:val="00C239CA"/>
    <w:rsid w:val="00C624E6"/>
    <w:rsid w:val="00CE1F06"/>
    <w:rsid w:val="00DF6EF7"/>
    <w:rsid w:val="00E220CD"/>
    <w:rsid w:val="00E7311E"/>
    <w:rsid w:val="00EB2B48"/>
    <w:rsid w:val="00ED4CFE"/>
    <w:rsid w:val="00EE4F6E"/>
    <w:rsid w:val="00EF67E2"/>
    <w:rsid w:val="00F943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4C091"/>
  <w15:docId w15:val="{247FFDD0-F105-4EBC-83CD-D782D110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EAA"/>
  </w:style>
  <w:style w:type="paragraph" w:styleId="Heading1">
    <w:name w:val="heading 1"/>
    <w:basedOn w:val="Normal"/>
    <w:next w:val="Normal"/>
    <w:link w:val="Heading1Char"/>
    <w:qFormat/>
    <w:rsid w:val="006A5EA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6A5EA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6A5EA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6A5EA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6A5EA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6A5EA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6A5EA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6A5EA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6A5EA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F313A"/>
    <w:pPr>
      <w:tabs>
        <w:tab w:val="center" w:pos="4680"/>
        <w:tab w:val="right" w:pos="9360"/>
      </w:tabs>
      <w:spacing w:after="0" w:line="240" w:lineRule="auto"/>
    </w:pPr>
  </w:style>
  <w:style w:type="character" w:customStyle="1" w:styleId="HeaderChar">
    <w:name w:val="Header Char"/>
    <w:basedOn w:val="DefaultParagraphFont"/>
    <w:link w:val="Header"/>
    <w:rsid w:val="00BF313A"/>
  </w:style>
  <w:style w:type="paragraph" w:styleId="Footer">
    <w:name w:val="footer"/>
    <w:basedOn w:val="Normal"/>
    <w:link w:val="FooterChar"/>
    <w:uiPriority w:val="99"/>
    <w:unhideWhenUsed/>
    <w:rsid w:val="00BF3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13A"/>
  </w:style>
  <w:style w:type="paragraph" w:styleId="BalloonText">
    <w:name w:val="Balloon Text"/>
    <w:basedOn w:val="Normal"/>
    <w:link w:val="BalloonTextChar"/>
    <w:uiPriority w:val="99"/>
    <w:semiHidden/>
    <w:unhideWhenUsed/>
    <w:rsid w:val="00BF3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13A"/>
    <w:rPr>
      <w:rFonts w:ascii="Tahoma" w:hAnsi="Tahoma" w:cs="Tahoma"/>
      <w:sz w:val="16"/>
      <w:szCs w:val="16"/>
    </w:rPr>
  </w:style>
  <w:style w:type="character" w:customStyle="1" w:styleId="Heading1Char">
    <w:name w:val="Heading 1 Char"/>
    <w:basedOn w:val="DefaultParagraphFont"/>
    <w:link w:val="Heading1"/>
    <w:rsid w:val="006A5EAA"/>
    <w:rPr>
      <w:rFonts w:asciiTheme="majorHAnsi" w:eastAsiaTheme="majorEastAsia" w:hAnsiTheme="majorHAnsi" w:cstheme="majorBidi"/>
      <w:b/>
      <w:bCs/>
      <w:sz w:val="28"/>
      <w:szCs w:val="28"/>
    </w:rPr>
  </w:style>
  <w:style w:type="paragraph" w:styleId="Subtitle">
    <w:name w:val="Subtitle"/>
    <w:basedOn w:val="Normal"/>
    <w:next w:val="Normal"/>
    <w:link w:val="SubtitleChar"/>
    <w:uiPriority w:val="11"/>
    <w:qFormat/>
    <w:rsid w:val="006A5EA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A5EAA"/>
    <w:rPr>
      <w:rFonts w:asciiTheme="majorHAnsi" w:eastAsiaTheme="majorEastAsia" w:hAnsiTheme="majorHAnsi" w:cstheme="majorBidi"/>
      <w:i/>
      <w:iCs/>
      <w:spacing w:val="13"/>
      <w:sz w:val="24"/>
      <w:szCs w:val="24"/>
    </w:rPr>
  </w:style>
  <w:style w:type="character" w:customStyle="1" w:styleId="Heading2Char">
    <w:name w:val="Heading 2 Char"/>
    <w:basedOn w:val="DefaultParagraphFont"/>
    <w:link w:val="Heading2"/>
    <w:rsid w:val="006A5EA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rsid w:val="006A5EAA"/>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6A5EA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6A5EAA"/>
    <w:rPr>
      <w:rFonts w:asciiTheme="majorHAnsi" w:eastAsiaTheme="majorEastAsia" w:hAnsiTheme="majorHAnsi" w:cstheme="majorBidi"/>
      <w:b/>
      <w:bCs/>
      <w:color w:val="7F7F7F" w:themeColor="text1" w:themeTint="80"/>
    </w:rPr>
  </w:style>
  <w:style w:type="paragraph" w:styleId="Title">
    <w:name w:val="Title"/>
    <w:basedOn w:val="Normal"/>
    <w:next w:val="Normal"/>
    <w:link w:val="TitleChar"/>
    <w:qFormat/>
    <w:rsid w:val="006A5EA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6A5EAA"/>
    <w:rPr>
      <w:rFonts w:asciiTheme="majorHAnsi" w:eastAsiaTheme="majorEastAsia" w:hAnsiTheme="majorHAnsi" w:cstheme="majorBidi"/>
      <w:spacing w:val="5"/>
      <w:sz w:val="52"/>
      <w:szCs w:val="52"/>
    </w:rPr>
  </w:style>
  <w:style w:type="character" w:customStyle="1" w:styleId="Heading6Char">
    <w:name w:val="Heading 6 Char"/>
    <w:basedOn w:val="DefaultParagraphFont"/>
    <w:link w:val="Heading6"/>
    <w:uiPriority w:val="9"/>
    <w:rsid w:val="006A5EA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6A5EAA"/>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6A5EA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6A5EAA"/>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ED4CFE"/>
    <w:rPr>
      <w:b/>
      <w:bCs/>
      <w:smallCaps/>
      <w:color w:val="1F497D" w:themeColor="text2"/>
      <w:spacing w:val="10"/>
      <w:sz w:val="18"/>
      <w:szCs w:val="18"/>
    </w:rPr>
  </w:style>
  <w:style w:type="character" w:styleId="Strong">
    <w:name w:val="Strong"/>
    <w:uiPriority w:val="22"/>
    <w:qFormat/>
    <w:rsid w:val="006A5EAA"/>
    <w:rPr>
      <w:b/>
      <w:bCs/>
    </w:rPr>
  </w:style>
  <w:style w:type="character" w:styleId="Emphasis">
    <w:name w:val="Emphasis"/>
    <w:uiPriority w:val="20"/>
    <w:qFormat/>
    <w:rsid w:val="006A5EAA"/>
    <w:rPr>
      <w:b/>
      <w:bCs/>
      <w:i/>
      <w:iCs/>
      <w:spacing w:val="10"/>
      <w:bdr w:val="none" w:sz="0" w:space="0" w:color="auto"/>
      <w:shd w:val="clear" w:color="auto" w:fill="auto"/>
    </w:rPr>
  </w:style>
  <w:style w:type="paragraph" w:styleId="NoSpacing">
    <w:name w:val="No Spacing"/>
    <w:basedOn w:val="Normal"/>
    <w:link w:val="NoSpacingChar"/>
    <w:uiPriority w:val="1"/>
    <w:qFormat/>
    <w:rsid w:val="006A5EAA"/>
    <w:pPr>
      <w:spacing w:after="0" w:line="240" w:lineRule="auto"/>
    </w:pPr>
  </w:style>
  <w:style w:type="paragraph" w:styleId="ListParagraph">
    <w:name w:val="List Paragraph"/>
    <w:basedOn w:val="Normal"/>
    <w:uiPriority w:val="34"/>
    <w:qFormat/>
    <w:rsid w:val="006A5EAA"/>
    <w:pPr>
      <w:ind w:left="720"/>
      <w:contextualSpacing/>
    </w:pPr>
  </w:style>
  <w:style w:type="paragraph" w:styleId="Quote">
    <w:name w:val="Quote"/>
    <w:basedOn w:val="Normal"/>
    <w:next w:val="Normal"/>
    <w:link w:val="QuoteChar"/>
    <w:uiPriority w:val="29"/>
    <w:qFormat/>
    <w:rsid w:val="006A5EAA"/>
    <w:pPr>
      <w:spacing w:before="200" w:after="0"/>
      <w:ind w:left="360" w:right="360"/>
    </w:pPr>
    <w:rPr>
      <w:i/>
      <w:iCs/>
    </w:rPr>
  </w:style>
  <w:style w:type="character" w:customStyle="1" w:styleId="QuoteChar">
    <w:name w:val="Quote Char"/>
    <w:basedOn w:val="DefaultParagraphFont"/>
    <w:link w:val="Quote"/>
    <w:uiPriority w:val="29"/>
    <w:rsid w:val="006A5EAA"/>
    <w:rPr>
      <w:i/>
      <w:iCs/>
    </w:rPr>
  </w:style>
  <w:style w:type="paragraph" w:styleId="IntenseQuote">
    <w:name w:val="Intense Quote"/>
    <w:basedOn w:val="Normal"/>
    <w:next w:val="Normal"/>
    <w:link w:val="IntenseQuoteChar"/>
    <w:uiPriority w:val="30"/>
    <w:qFormat/>
    <w:rsid w:val="006A5EA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A5EAA"/>
    <w:rPr>
      <w:b/>
      <w:bCs/>
      <w:i/>
      <w:iCs/>
    </w:rPr>
  </w:style>
  <w:style w:type="character" w:styleId="SubtleEmphasis">
    <w:name w:val="Subtle Emphasis"/>
    <w:uiPriority w:val="19"/>
    <w:qFormat/>
    <w:rsid w:val="006A5EAA"/>
    <w:rPr>
      <w:i/>
      <w:iCs/>
    </w:rPr>
  </w:style>
  <w:style w:type="character" w:styleId="IntenseEmphasis">
    <w:name w:val="Intense Emphasis"/>
    <w:uiPriority w:val="21"/>
    <w:qFormat/>
    <w:rsid w:val="006A5EAA"/>
    <w:rPr>
      <w:b/>
      <w:bCs/>
    </w:rPr>
  </w:style>
  <w:style w:type="character" w:styleId="SubtleReference">
    <w:name w:val="Subtle Reference"/>
    <w:uiPriority w:val="31"/>
    <w:qFormat/>
    <w:rsid w:val="006A5EAA"/>
    <w:rPr>
      <w:smallCaps/>
    </w:rPr>
  </w:style>
  <w:style w:type="character" w:styleId="IntenseReference">
    <w:name w:val="Intense Reference"/>
    <w:uiPriority w:val="32"/>
    <w:qFormat/>
    <w:rsid w:val="006A5EAA"/>
    <w:rPr>
      <w:smallCaps/>
      <w:spacing w:val="5"/>
      <w:u w:val="single"/>
    </w:rPr>
  </w:style>
  <w:style w:type="character" w:styleId="BookTitle">
    <w:name w:val="Book Title"/>
    <w:uiPriority w:val="33"/>
    <w:qFormat/>
    <w:rsid w:val="006A5EAA"/>
    <w:rPr>
      <w:i/>
      <w:iCs/>
      <w:smallCaps/>
      <w:spacing w:val="5"/>
    </w:rPr>
  </w:style>
  <w:style w:type="paragraph" w:styleId="TOCHeading">
    <w:name w:val="TOC Heading"/>
    <w:basedOn w:val="Heading1"/>
    <w:next w:val="Normal"/>
    <w:uiPriority w:val="39"/>
    <w:semiHidden/>
    <w:unhideWhenUsed/>
    <w:qFormat/>
    <w:rsid w:val="006A5EAA"/>
    <w:pPr>
      <w:outlineLvl w:val="9"/>
    </w:pPr>
  </w:style>
  <w:style w:type="character" w:customStyle="1" w:styleId="NoSpacingChar">
    <w:name w:val="No Spacing Char"/>
    <w:basedOn w:val="DefaultParagraphFont"/>
    <w:link w:val="NoSpacing"/>
    <w:uiPriority w:val="1"/>
    <w:rsid w:val="00F94346"/>
  </w:style>
  <w:style w:type="numbering" w:customStyle="1" w:styleId="NoList1">
    <w:name w:val="No List1"/>
    <w:next w:val="NoList"/>
    <w:uiPriority w:val="99"/>
    <w:semiHidden/>
    <w:unhideWhenUsed/>
    <w:rsid w:val="00C13560"/>
  </w:style>
  <w:style w:type="paragraph" w:styleId="BodyText2">
    <w:name w:val="Body Text 2"/>
    <w:basedOn w:val="Normal"/>
    <w:link w:val="BodyText2Char"/>
    <w:unhideWhenUsed/>
    <w:rsid w:val="00C13560"/>
    <w:pPr>
      <w:spacing w:after="0" w:line="240" w:lineRule="auto"/>
    </w:pPr>
    <w:rPr>
      <w:rFonts w:ascii="Times New Roman" w:eastAsia="Times New Roman" w:hAnsi="Times New Roman" w:cs="Times New Roman"/>
      <w:sz w:val="28"/>
      <w:szCs w:val="20"/>
      <w:lang w:val="de-DE" w:eastAsia="ro-RO" w:bidi="ar-SA"/>
    </w:rPr>
  </w:style>
  <w:style w:type="character" w:customStyle="1" w:styleId="BodyText2Char">
    <w:name w:val="Body Text 2 Char"/>
    <w:basedOn w:val="DefaultParagraphFont"/>
    <w:link w:val="BodyText2"/>
    <w:rsid w:val="00C13560"/>
    <w:rPr>
      <w:rFonts w:ascii="Times New Roman" w:eastAsia="Times New Roman" w:hAnsi="Times New Roman" w:cs="Times New Roman"/>
      <w:sz w:val="28"/>
      <w:szCs w:val="20"/>
      <w:lang w:val="de-DE" w:eastAsia="ro-RO" w:bidi="ar-SA"/>
    </w:rPr>
  </w:style>
  <w:style w:type="table" w:styleId="TableGrid">
    <w:name w:val="Table Grid"/>
    <w:basedOn w:val="TableNormal"/>
    <w:rsid w:val="00C13560"/>
    <w:pPr>
      <w:spacing w:after="0" w:line="240" w:lineRule="auto"/>
    </w:pPr>
    <w:rPr>
      <w:rFonts w:ascii="Times New Roman" w:eastAsia="Times New Roman" w:hAnsi="Times New Roman" w:cs="Times New Roman"/>
      <w:sz w:val="20"/>
      <w:szCs w:val="20"/>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C13560"/>
    <w:rPr>
      <w:color w:val="0563C1"/>
      <w:u w:val="single"/>
    </w:rPr>
  </w:style>
  <w:style w:type="paragraph" w:styleId="HTMLPreformatted">
    <w:name w:val="HTML Preformatted"/>
    <w:basedOn w:val="Normal"/>
    <w:link w:val="HTMLPreformattedChar"/>
    <w:uiPriority w:val="99"/>
    <w:unhideWhenUsed/>
    <w:rsid w:val="00C1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rsid w:val="00C13560"/>
    <w:rPr>
      <w:rFonts w:ascii="Courier New" w:eastAsia="Times New Roman" w:hAnsi="Courier New" w:cs="Courier New"/>
      <w:sz w:val="20"/>
      <w:szCs w:val="20"/>
      <w:lang w:bidi="ar-SA"/>
    </w:rPr>
  </w:style>
  <w:style w:type="character" w:customStyle="1" w:styleId="apple-converted-space">
    <w:name w:val="apple-converted-space"/>
    <w:basedOn w:val="DefaultParagraphFont"/>
    <w:rsid w:val="00C13560"/>
  </w:style>
  <w:style w:type="character" w:customStyle="1" w:styleId="auto-style12">
    <w:name w:val="auto-style12"/>
    <w:basedOn w:val="DefaultParagraphFont"/>
    <w:rsid w:val="00C13560"/>
  </w:style>
  <w:style w:type="paragraph" w:styleId="BodyText">
    <w:name w:val="Body Text"/>
    <w:basedOn w:val="Normal"/>
    <w:link w:val="BodyTextChar"/>
    <w:uiPriority w:val="99"/>
    <w:semiHidden/>
    <w:unhideWhenUsed/>
    <w:rsid w:val="00C13560"/>
    <w:pPr>
      <w:spacing w:after="120" w:line="240" w:lineRule="auto"/>
    </w:pPr>
    <w:rPr>
      <w:rFonts w:ascii="Times New Roman" w:eastAsia="Times New Roman" w:hAnsi="Times New Roman" w:cs="Times New Roman"/>
      <w:sz w:val="20"/>
      <w:szCs w:val="20"/>
      <w:lang w:eastAsia="ro-RO" w:bidi="ar-SA"/>
    </w:rPr>
  </w:style>
  <w:style w:type="character" w:customStyle="1" w:styleId="BodyTextChar">
    <w:name w:val="Body Text Char"/>
    <w:basedOn w:val="DefaultParagraphFont"/>
    <w:link w:val="BodyText"/>
    <w:uiPriority w:val="99"/>
    <w:semiHidden/>
    <w:rsid w:val="00C13560"/>
    <w:rPr>
      <w:rFonts w:ascii="Times New Roman" w:eastAsia="Times New Roman" w:hAnsi="Times New Roman" w:cs="Times New Roman"/>
      <w:sz w:val="20"/>
      <w:szCs w:val="20"/>
      <w:lang w:eastAsia="ro-RO" w:bidi="ar-SA"/>
    </w:rPr>
  </w:style>
  <w:style w:type="paragraph" w:styleId="BodyText3">
    <w:name w:val="Body Text 3"/>
    <w:basedOn w:val="Normal"/>
    <w:link w:val="BodyText3Char"/>
    <w:uiPriority w:val="99"/>
    <w:semiHidden/>
    <w:unhideWhenUsed/>
    <w:rsid w:val="00C13560"/>
    <w:pPr>
      <w:spacing w:after="120" w:line="240" w:lineRule="auto"/>
    </w:pPr>
    <w:rPr>
      <w:rFonts w:ascii="Times New Roman" w:eastAsia="Times New Roman" w:hAnsi="Times New Roman" w:cs="Times New Roman"/>
      <w:sz w:val="16"/>
      <w:szCs w:val="16"/>
      <w:lang w:eastAsia="ro-RO" w:bidi="ar-SA"/>
    </w:rPr>
  </w:style>
  <w:style w:type="character" w:customStyle="1" w:styleId="BodyText3Char">
    <w:name w:val="Body Text 3 Char"/>
    <w:basedOn w:val="DefaultParagraphFont"/>
    <w:link w:val="BodyText3"/>
    <w:uiPriority w:val="99"/>
    <w:semiHidden/>
    <w:rsid w:val="00C13560"/>
    <w:rPr>
      <w:rFonts w:ascii="Times New Roman" w:eastAsia="Times New Roman" w:hAnsi="Times New Roman" w:cs="Times New Roman"/>
      <w:sz w:val="16"/>
      <w:szCs w:val="16"/>
      <w:lang w:eastAsia="ro-RO" w:bidi="ar-SA"/>
    </w:rPr>
  </w:style>
  <w:style w:type="paragraph" w:styleId="PlainText">
    <w:name w:val="Plain Text"/>
    <w:basedOn w:val="Normal"/>
    <w:link w:val="PlainTextChar"/>
    <w:semiHidden/>
    <w:unhideWhenUsed/>
    <w:rsid w:val="00C13560"/>
    <w:pPr>
      <w:spacing w:after="160" w:line="254" w:lineRule="auto"/>
    </w:pPr>
    <w:rPr>
      <w:rFonts w:ascii="Courier New" w:eastAsia="Calibri" w:hAnsi="Courier New" w:cs="Times New Roman"/>
      <w:b/>
      <w:sz w:val="20"/>
      <w:lang w:val="ro-RO" w:bidi="ar-SA"/>
    </w:rPr>
  </w:style>
  <w:style w:type="character" w:customStyle="1" w:styleId="PlainTextChar">
    <w:name w:val="Plain Text Char"/>
    <w:basedOn w:val="DefaultParagraphFont"/>
    <w:link w:val="PlainText"/>
    <w:semiHidden/>
    <w:rsid w:val="00C13560"/>
    <w:rPr>
      <w:rFonts w:ascii="Courier New" w:eastAsia="Calibri" w:hAnsi="Courier New" w:cs="Times New Roman"/>
      <w:b/>
      <w:sz w:val="20"/>
      <w:lang w:val="ro-RO" w:bidi="ar-SA"/>
    </w:rPr>
  </w:style>
  <w:style w:type="paragraph" w:customStyle="1" w:styleId="Default">
    <w:name w:val="Default"/>
    <w:rsid w:val="00C13560"/>
    <w:pPr>
      <w:autoSpaceDE w:val="0"/>
      <w:autoSpaceDN w:val="0"/>
      <w:adjustRightInd w:val="0"/>
      <w:spacing w:after="0" w:line="240" w:lineRule="auto"/>
    </w:pPr>
    <w:rPr>
      <w:rFonts w:ascii="Palatino Linotype" w:hAnsi="Palatino Linotype" w:cs="Palatino Linotype"/>
      <w:color w:val="000000"/>
      <w:sz w:val="24"/>
      <w:szCs w:val="24"/>
      <w:lang w:bidi="ar-SA"/>
    </w:rPr>
  </w:style>
  <w:style w:type="character" w:styleId="Hyperlink">
    <w:name w:val="Hyperlink"/>
    <w:basedOn w:val="DefaultParagraphFont"/>
    <w:uiPriority w:val="99"/>
    <w:semiHidden/>
    <w:unhideWhenUsed/>
    <w:rsid w:val="00C135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59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INetCache\Content.Outlook\WR3W8PGR\Transilvania%20Broker%20-%20Dec%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99DCF-3CD5-42CB-83D7-E3B29B469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Transilvania Broker - Dec 2017</Template>
  <TotalTime>1</TotalTime>
  <Pages>15</Pages>
  <Words>5073</Words>
  <Characters>28919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Transilvania Broker</vt:lpstr>
    </vt:vector>
  </TitlesOfParts>
  <Company>Home</Company>
  <LinksUpToDate>false</LinksUpToDate>
  <CharactersWithSpaces>33925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Transilvania Broker</dc:title>
  <dc:creator>User</dc:creator>
  <cp:keywords>Stationery</cp:keywords>
  <cp:lastModifiedBy>User</cp:lastModifiedBy>
  <cp:revision>2</cp:revision>
  <cp:lastPrinted>2017-06-07T11:59:00Z</cp:lastPrinted>
  <dcterms:created xsi:type="dcterms:W3CDTF">2018-03-30T11:50:00Z</dcterms:created>
  <dcterms:modified xsi:type="dcterms:W3CDTF">2018-03-30T11:50:00Z</dcterms:modified>
</cp:coreProperties>
</file>